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3584" w:rsidRPr="00DB19CD" w:rsidRDefault="0049702F" w:rsidP="00DB19CD">
      <w:pPr>
        <w:pStyle w:val="Default"/>
        <w:spacing w:line="276" w:lineRule="auto"/>
        <w:jc w:val="center"/>
        <w:rPr>
          <w:b/>
          <w:bCs/>
          <w:sz w:val="32"/>
          <w:szCs w:val="28"/>
        </w:rPr>
      </w:pPr>
      <w:r w:rsidRPr="00DB19CD">
        <w:rPr>
          <w:b/>
          <w:bCs/>
          <w:sz w:val="32"/>
          <w:szCs w:val="28"/>
        </w:rPr>
        <w:t>ACCORDO PER IL FUNZIONAMENTO DEL</w:t>
      </w:r>
    </w:p>
    <w:p w:rsidR="00B33584" w:rsidRDefault="0049702F" w:rsidP="00DB19CD">
      <w:pPr>
        <w:pStyle w:val="Default"/>
        <w:spacing w:line="276" w:lineRule="auto"/>
        <w:jc w:val="center"/>
        <w:rPr>
          <w:b/>
          <w:bCs/>
          <w:sz w:val="32"/>
          <w:szCs w:val="28"/>
        </w:rPr>
      </w:pPr>
      <w:r w:rsidRPr="00DB19CD">
        <w:rPr>
          <w:b/>
          <w:bCs/>
          <w:sz w:val="32"/>
          <w:szCs w:val="28"/>
        </w:rPr>
        <w:t>CENTRO METROPOLITANO A.A.A. – AREA ADOZIONE</w:t>
      </w:r>
    </w:p>
    <w:p w:rsidR="00B40416" w:rsidRPr="00B40416" w:rsidRDefault="00B40416" w:rsidP="00DB19CD">
      <w:pPr>
        <w:pStyle w:val="Default"/>
        <w:spacing w:line="276" w:lineRule="auto"/>
        <w:jc w:val="center"/>
        <w:rPr>
          <w:bCs/>
          <w:sz w:val="22"/>
          <w:szCs w:val="28"/>
        </w:rPr>
      </w:pPr>
      <w:r w:rsidRPr="00C62EBB">
        <w:rPr>
          <w:bCs/>
          <w:sz w:val="22"/>
          <w:szCs w:val="28"/>
          <w:highlight w:val="yellow"/>
        </w:rPr>
        <w:t>ver. 28.3.19</w:t>
      </w:r>
    </w:p>
    <w:p w:rsidR="00B33584" w:rsidRDefault="00B33584">
      <w:pPr>
        <w:pStyle w:val="Default"/>
        <w:jc w:val="both"/>
      </w:pPr>
    </w:p>
    <w:p w:rsidR="00B33584" w:rsidRDefault="00B33584">
      <w:pPr>
        <w:pStyle w:val="Default"/>
        <w:jc w:val="both"/>
      </w:pPr>
    </w:p>
    <w:p w:rsidR="00DB19CD" w:rsidRDefault="00DB19CD">
      <w:pPr>
        <w:pStyle w:val="Default"/>
        <w:jc w:val="both"/>
      </w:pPr>
    </w:p>
    <w:p w:rsidR="00B33584" w:rsidRPr="00F82135" w:rsidRDefault="0049702F">
      <w:pPr>
        <w:pStyle w:val="Default"/>
        <w:jc w:val="both"/>
      </w:pPr>
      <w:r w:rsidRPr="00F82135">
        <w:rPr>
          <w:b/>
          <w:bCs/>
        </w:rPr>
        <w:t xml:space="preserve">Azienda USL di Bologna </w:t>
      </w:r>
      <w:r w:rsidRPr="00F82135">
        <w:t>(C.F. e P.IVA 0</w:t>
      </w:r>
      <w:r w:rsidR="00E767AA" w:rsidRPr="00F82135">
        <w:t>2406911202), nella persona del</w:t>
      </w:r>
      <w:r w:rsidR="005E1799" w:rsidRPr="00F82135">
        <w:t>la</w:t>
      </w:r>
      <w:r w:rsidRPr="00F82135">
        <w:t xml:space="preserve"> </w:t>
      </w:r>
      <w:r w:rsidR="00F82135" w:rsidRPr="00F82135">
        <w:t xml:space="preserve">dott.ssa </w:t>
      </w:r>
      <w:r w:rsidR="00F82135" w:rsidRPr="00F82135">
        <w:t xml:space="preserve">Chiara </w:t>
      </w:r>
      <w:proofErr w:type="spellStart"/>
      <w:r w:rsidR="00F82135" w:rsidRPr="00F82135">
        <w:t>Gibertoni</w:t>
      </w:r>
      <w:proofErr w:type="spellEnd"/>
      <w:r w:rsidR="00F82135" w:rsidRPr="00F82135">
        <w:t xml:space="preserve"> </w:t>
      </w:r>
      <w:r w:rsidRPr="00F82135">
        <w:t>Direttore Generale domiciliata per la carica presso la sede legale di Via Castiglione</w:t>
      </w:r>
      <w:r w:rsidR="00E767AA" w:rsidRPr="00F82135">
        <w:t>,</w:t>
      </w:r>
      <w:r w:rsidRPr="00F82135">
        <w:t xml:space="preserve"> 29 Bologna</w:t>
      </w:r>
    </w:p>
    <w:p w:rsidR="00B33584" w:rsidRPr="00F82135" w:rsidRDefault="0049702F">
      <w:pPr>
        <w:pStyle w:val="Default"/>
        <w:jc w:val="both"/>
      </w:pPr>
      <w:r w:rsidRPr="00F82135">
        <w:t>E</w:t>
      </w:r>
    </w:p>
    <w:p w:rsidR="00B33584" w:rsidRPr="00350339" w:rsidRDefault="0049702F">
      <w:pPr>
        <w:pStyle w:val="Default"/>
        <w:jc w:val="both"/>
        <w:rPr>
          <w:highlight w:val="yellow"/>
        </w:rPr>
      </w:pPr>
      <w:r w:rsidRPr="00350339">
        <w:rPr>
          <w:b/>
          <w:highlight w:val="yellow"/>
        </w:rPr>
        <w:t>ASP Città di Bologna</w:t>
      </w:r>
      <w:r w:rsidRPr="00350339">
        <w:rPr>
          <w:highlight w:val="yellow"/>
        </w:rPr>
        <w:t xml:space="preserve"> </w:t>
      </w:r>
      <w:r w:rsidR="00F8750E" w:rsidRPr="00350339">
        <w:rPr>
          <w:highlight w:val="yellow"/>
        </w:rPr>
        <w:t xml:space="preserve">Azienda pubblica di servizi alla persona </w:t>
      </w:r>
      <w:r w:rsidRPr="00350339">
        <w:rPr>
          <w:highlight w:val="yellow"/>
        </w:rPr>
        <w:t xml:space="preserve">(C.F. e P.IVA 03337111201), nella </w:t>
      </w:r>
      <w:r w:rsidRPr="00F82135">
        <w:rPr>
          <w:highlight w:val="yellow"/>
        </w:rPr>
        <w:t xml:space="preserve">persona </w:t>
      </w:r>
      <w:r w:rsidR="00F82135" w:rsidRPr="00F82135">
        <w:rPr>
          <w:highlight w:val="yellow"/>
        </w:rPr>
        <w:t xml:space="preserve">della dott.ssa Rosanna </w:t>
      </w:r>
      <w:proofErr w:type="spellStart"/>
      <w:r w:rsidR="00F82135" w:rsidRPr="00350339">
        <w:rPr>
          <w:highlight w:val="yellow"/>
        </w:rPr>
        <w:t>Favato</w:t>
      </w:r>
      <w:proofErr w:type="spellEnd"/>
      <w:r w:rsidR="00F82135" w:rsidRPr="00350339">
        <w:rPr>
          <w:highlight w:val="yellow"/>
        </w:rPr>
        <w:t xml:space="preserve"> </w:t>
      </w:r>
      <w:r w:rsidR="00350339" w:rsidRPr="00350339">
        <w:rPr>
          <w:highlight w:val="yellow"/>
        </w:rPr>
        <w:t>Amminis</w:t>
      </w:r>
      <w:bookmarkStart w:id="0" w:name="_GoBack"/>
      <w:bookmarkEnd w:id="0"/>
      <w:r w:rsidR="00350339" w:rsidRPr="00350339">
        <w:rPr>
          <w:highlight w:val="yellow"/>
        </w:rPr>
        <w:t xml:space="preserve">tratore Unico </w:t>
      </w:r>
      <w:r w:rsidRPr="00350339">
        <w:rPr>
          <w:highlight w:val="yellow"/>
        </w:rPr>
        <w:t>domiciliata per la carica press</w:t>
      </w:r>
      <w:r w:rsidR="00E767AA" w:rsidRPr="00350339">
        <w:rPr>
          <w:highlight w:val="yellow"/>
        </w:rPr>
        <w:t xml:space="preserve">o la sede legale di Via Marsala, </w:t>
      </w:r>
      <w:r w:rsidRPr="00350339">
        <w:rPr>
          <w:highlight w:val="yellow"/>
        </w:rPr>
        <w:t>7 Bologna</w:t>
      </w:r>
    </w:p>
    <w:p w:rsidR="00B33584" w:rsidRPr="00F82135" w:rsidRDefault="0049702F">
      <w:pPr>
        <w:pStyle w:val="Default"/>
        <w:jc w:val="both"/>
      </w:pPr>
      <w:r w:rsidRPr="00F82135">
        <w:t>E</w:t>
      </w:r>
    </w:p>
    <w:p w:rsidR="00E767AA" w:rsidRPr="00350339" w:rsidRDefault="0049702F" w:rsidP="00E767AA">
      <w:pPr>
        <w:pStyle w:val="Default"/>
        <w:jc w:val="both"/>
        <w:rPr>
          <w:highlight w:val="yellow"/>
        </w:rPr>
      </w:pPr>
      <w:r w:rsidRPr="00350339">
        <w:rPr>
          <w:b/>
          <w:bCs/>
          <w:highlight w:val="yellow"/>
        </w:rPr>
        <w:t xml:space="preserve">ASC </w:t>
      </w:r>
      <w:proofErr w:type="spellStart"/>
      <w:r w:rsidRPr="00350339">
        <w:rPr>
          <w:b/>
          <w:bCs/>
          <w:highlight w:val="yellow"/>
        </w:rPr>
        <w:t>InSieme</w:t>
      </w:r>
      <w:proofErr w:type="spellEnd"/>
      <w:r w:rsidRPr="00350339">
        <w:rPr>
          <w:b/>
          <w:bCs/>
          <w:highlight w:val="yellow"/>
        </w:rPr>
        <w:t xml:space="preserve"> </w:t>
      </w:r>
      <w:r w:rsidR="00F8750E" w:rsidRPr="00350339">
        <w:rPr>
          <w:highlight w:val="yellow"/>
        </w:rPr>
        <w:t xml:space="preserve">Azienda Servizi per la Cittadinanza </w:t>
      </w:r>
      <w:r w:rsidRPr="00350339">
        <w:rPr>
          <w:highlight w:val="yellow"/>
        </w:rPr>
        <w:t xml:space="preserve">(C.F. e P.IVA 02985591201), nella persona </w:t>
      </w:r>
      <w:r w:rsidR="00F82135" w:rsidRPr="00350339">
        <w:rPr>
          <w:highlight w:val="yellow"/>
        </w:rPr>
        <w:t xml:space="preserve">della </w:t>
      </w:r>
      <w:r w:rsidR="00F82135">
        <w:rPr>
          <w:highlight w:val="yellow"/>
        </w:rPr>
        <w:t xml:space="preserve">dott.ssa </w:t>
      </w:r>
      <w:r w:rsidR="00F82135" w:rsidRPr="00350339">
        <w:rPr>
          <w:highlight w:val="yellow"/>
        </w:rPr>
        <w:t xml:space="preserve">Cira Solimene </w:t>
      </w:r>
      <w:proofErr w:type="spellStart"/>
      <w:r w:rsidR="005E1799" w:rsidRPr="00350339">
        <w:rPr>
          <w:highlight w:val="yellow"/>
        </w:rPr>
        <w:t>Direttora</w:t>
      </w:r>
      <w:proofErr w:type="spellEnd"/>
      <w:r w:rsidR="005E1799" w:rsidRPr="00350339">
        <w:rPr>
          <w:highlight w:val="yellow"/>
        </w:rPr>
        <w:t xml:space="preserve"> </w:t>
      </w:r>
      <w:r w:rsidRPr="00350339">
        <w:rPr>
          <w:highlight w:val="yellow"/>
        </w:rPr>
        <w:t>domiciliata per la carica presso la sede legale di</w:t>
      </w:r>
      <w:r w:rsidR="00E767AA" w:rsidRPr="00350339">
        <w:rPr>
          <w:highlight w:val="yellow"/>
        </w:rPr>
        <w:t xml:space="preserve"> Via </w:t>
      </w:r>
      <w:proofErr w:type="spellStart"/>
      <w:r w:rsidR="00E767AA" w:rsidRPr="00350339">
        <w:rPr>
          <w:highlight w:val="yellow"/>
        </w:rPr>
        <w:t>Cimarosa</w:t>
      </w:r>
      <w:proofErr w:type="spellEnd"/>
      <w:r w:rsidR="00E767AA" w:rsidRPr="00350339">
        <w:rPr>
          <w:highlight w:val="yellow"/>
        </w:rPr>
        <w:t>, 5/2 Casalecchio di Reno</w:t>
      </w:r>
    </w:p>
    <w:p w:rsidR="00B33584" w:rsidRPr="00F82135" w:rsidRDefault="0049702F">
      <w:pPr>
        <w:pStyle w:val="Default"/>
        <w:jc w:val="both"/>
      </w:pPr>
      <w:r w:rsidRPr="00F82135">
        <w:t>E</w:t>
      </w:r>
    </w:p>
    <w:p w:rsidR="00E767AA" w:rsidRPr="00350339" w:rsidRDefault="0049702F">
      <w:pPr>
        <w:pStyle w:val="Default"/>
        <w:jc w:val="both"/>
        <w:rPr>
          <w:highlight w:val="yellow"/>
        </w:rPr>
      </w:pPr>
      <w:r w:rsidRPr="00350339">
        <w:rPr>
          <w:b/>
          <w:highlight w:val="yellow"/>
        </w:rPr>
        <w:t>Comune di Bologna</w:t>
      </w:r>
      <w:r w:rsidRPr="00350339">
        <w:rPr>
          <w:highlight w:val="yellow"/>
        </w:rPr>
        <w:t xml:space="preserve"> (C</w:t>
      </w:r>
      <w:r w:rsidR="00E767AA" w:rsidRPr="00350339">
        <w:rPr>
          <w:highlight w:val="yellow"/>
        </w:rPr>
        <w:t xml:space="preserve">.F. e P.IVA 01232710374), nella persona </w:t>
      </w:r>
      <w:r w:rsidR="00F82135" w:rsidRPr="00350339">
        <w:rPr>
          <w:highlight w:val="yellow"/>
        </w:rPr>
        <w:t xml:space="preserve">del </w:t>
      </w:r>
      <w:r w:rsidR="00F82135">
        <w:rPr>
          <w:highlight w:val="yellow"/>
        </w:rPr>
        <w:t xml:space="preserve">dott. </w:t>
      </w:r>
      <w:r w:rsidR="00E767AA" w:rsidRPr="00350339">
        <w:rPr>
          <w:highlight w:val="yellow"/>
        </w:rPr>
        <w:t xml:space="preserve">Giuliano </w:t>
      </w:r>
      <w:proofErr w:type="spellStart"/>
      <w:r w:rsidR="00E767AA" w:rsidRPr="00350339">
        <w:rPr>
          <w:highlight w:val="yellow"/>
        </w:rPr>
        <w:t>Barigazzi</w:t>
      </w:r>
      <w:proofErr w:type="spellEnd"/>
      <w:r w:rsidR="00E767AA" w:rsidRPr="00350339">
        <w:rPr>
          <w:highlight w:val="yellow"/>
        </w:rPr>
        <w:t xml:space="preserve"> </w:t>
      </w:r>
      <w:r w:rsidR="00F82135" w:rsidRPr="00350339">
        <w:rPr>
          <w:highlight w:val="yellow"/>
        </w:rPr>
        <w:t xml:space="preserve">Assessore alla Sanità e all'Integrazione Socio-Sanitaria </w:t>
      </w:r>
      <w:r w:rsidRPr="00350339">
        <w:rPr>
          <w:highlight w:val="yellow"/>
        </w:rPr>
        <w:t>domiciliata per la carica presso la sede legale di</w:t>
      </w:r>
      <w:r w:rsidR="00E767AA" w:rsidRPr="00350339">
        <w:rPr>
          <w:highlight w:val="yellow"/>
        </w:rPr>
        <w:t xml:space="preserve"> Piazza Maggiore, 6 Bologna</w:t>
      </w:r>
    </w:p>
    <w:p w:rsidR="00B33584" w:rsidRPr="00F82135" w:rsidRDefault="0049702F">
      <w:pPr>
        <w:pStyle w:val="Default"/>
        <w:jc w:val="both"/>
      </w:pPr>
      <w:r w:rsidRPr="00F82135">
        <w:t>E</w:t>
      </w:r>
    </w:p>
    <w:p w:rsidR="00B33584" w:rsidRPr="00350339" w:rsidRDefault="0049702F">
      <w:pPr>
        <w:pStyle w:val="Default"/>
        <w:jc w:val="both"/>
        <w:rPr>
          <w:highlight w:val="yellow"/>
        </w:rPr>
      </w:pPr>
      <w:r w:rsidRPr="00350339">
        <w:rPr>
          <w:b/>
          <w:bCs/>
          <w:highlight w:val="yellow"/>
        </w:rPr>
        <w:t xml:space="preserve">Unione dei Comuni dell’Appennino Bolognese </w:t>
      </w:r>
      <w:r w:rsidRPr="00350339">
        <w:rPr>
          <w:highlight w:val="yellow"/>
        </w:rPr>
        <w:t>(C.F. e P.IVA</w:t>
      </w:r>
      <w:r w:rsidR="00E767AA" w:rsidRPr="00350339">
        <w:rPr>
          <w:highlight w:val="yellow"/>
        </w:rPr>
        <w:t xml:space="preserve"> 91362080375</w:t>
      </w:r>
      <w:r w:rsidRPr="00350339">
        <w:rPr>
          <w:highlight w:val="yellow"/>
        </w:rPr>
        <w:t xml:space="preserve">), nella persona del </w:t>
      </w:r>
      <w:r w:rsidR="00F82135">
        <w:rPr>
          <w:highlight w:val="yellow"/>
        </w:rPr>
        <w:t xml:space="preserve">dott. </w:t>
      </w:r>
      <w:r w:rsidR="005E1799" w:rsidRPr="00350339">
        <w:rPr>
          <w:highlight w:val="yellow"/>
        </w:rPr>
        <w:t xml:space="preserve">Romano Franchi </w:t>
      </w:r>
      <w:r w:rsidR="00F82135" w:rsidRPr="00350339">
        <w:rPr>
          <w:highlight w:val="yellow"/>
        </w:rPr>
        <w:t xml:space="preserve">Presidente </w:t>
      </w:r>
      <w:r w:rsidRPr="00350339">
        <w:rPr>
          <w:highlight w:val="yellow"/>
        </w:rPr>
        <w:t>domiciliata per la carica presso la sede legale di</w:t>
      </w:r>
      <w:r w:rsidR="00E767AA" w:rsidRPr="00350339">
        <w:rPr>
          <w:highlight w:val="yellow"/>
        </w:rPr>
        <w:t xml:space="preserve"> Piazza della Pace, </w:t>
      </w:r>
      <w:r w:rsidR="005316C2" w:rsidRPr="00350339">
        <w:rPr>
          <w:highlight w:val="yellow"/>
        </w:rPr>
        <w:t>4</w:t>
      </w:r>
      <w:r w:rsidR="00E767AA" w:rsidRPr="00350339">
        <w:rPr>
          <w:highlight w:val="yellow"/>
        </w:rPr>
        <w:t xml:space="preserve"> Vergato (BO)</w:t>
      </w:r>
    </w:p>
    <w:p w:rsidR="00B33584" w:rsidRPr="00F82135" w:rsidRDefault="0049702F">
      <w:pPr>
        <w:pStyle w:val="Default"/>
        <w:jc w:val="both"/>
      </w:pPr>
      <w:r w:rsidRPr="00F82135">
        <w:t>E</w:t>
      </w:r>
    </w:p>
    <w:p w:rsidR="00B33584" w:rsidRPr="00350339" w:rsidRDefault="0049702F">
      <w:pPr>
        <w:pStyle w:val="Default"/>
        <w:jc w:val="both"/>
        <w:rPr>
          <w:highlight w:val="yellow"/>
        </w:rPr>
      </w:pPr>
      <w:r w:rsidRPr="00350339">
        <w:rPr>
          <w:b/>
          <w:bCs/>
          <w:highlight w:val="yellow"/>
        </w:rPr>
        <w:t xml:space="preserve">ASP Seneca </w:t>
      </w:r>
      <w:r w:rsidRPr="00350339">
        <w:rPr>
          <w:highlight w:val="yellow"/>
        </w:rPr>
        <w:t>(C.F. e P.IVA</w:t>
      </w:r>
      <w:r w:rsidR="00E767AA" w:rsidRPr="00350339">
        <w:rPr>
          <w:highlight w:val="yellow"/>
        </w:rPr>
        <w:t xml:space="preserve"> 02800411205</w:t>
      </w:r>
      <w:r w:rsidRPr="00350339">
        <w:rPr>
          <w:highlight w:val="yellow"/>
        </w:rPr>
        <w:t>), nella persona del</w:t>
      </w:r>
      <w:r w:rsidR="00F82135">
        <w:rPr>
          <w:highlight w:val="yellow"/>
        </w:rPr>
        <w:t xml:space="preserve">la </w:t>
      </w:r>
      <w:r w:rsidR="00F82135">
        <w:rPr>
          <w:highlight w:val="yellow"/>
        </w:rPr>
        <w:t xml:space="preserve">dott.ssa </w:t>
      </w:r>
      <w:r w:rsidR="00E767AA" w:rsidRPr="00350339">
        <w:rPr>
          <w:highlight w:val="yellow"/>
        </w:rPr>
        <w:t xml:space="preserve">Anna Cocchi </w:t>
      </w:r>
      <w:r w:rsidR="00F82135" w:rsidRPr="00350339">
        <w:rPr>
          <w:highlight w:val="yellow"/>
        </w:rPr>
        <w:t>Amministratore Unico</w:t>
      </w:r>
      <w:r w:rsidR="00F82135" w:rsidRPr="00350339">
        <w:rPr>
          <w:highlight w:val="yellow"/>
        </w:rPr>
        <w:t xml:space="preserve"> </w:t>
      </w:r>
      <w:r w:rsidRPr="00350339">
        <w:rPr>
          <w:highlight w:val="yellow"/>
        </w:rPr>
        <w:t>domiciliata per la carica presso la sede legale di</w:t>
      </w:r>
      <w:r w:rsidR="00E767AA" w:rsidRPr="00350339">
        <w:rPr>
          <w:highlight w:val="yellow"/>
        </w:rPr>
        <w:t xml:space="preserve"> Via Matteotti, 191 Crevalcore (BO)</w:t>
      </w:r>
    </w:p>
    <w:p w:rsidR="00B33584" w:rsidRPr="00F82135" w:rsidRDefault="0049702F">
      <w:pPr>
        <w:pStyle w:val="Default"/>
        <w:jc w:val="both"/>
      </w:pPr>
      <w:r w:rsidRPr="00F82135">
        <w:t>E</w:t>
      </w:r>
    </w:p>
    <w:p w:rsidR="005316C2" w:rsidRPr="00F82135" w:rsidRDefault="0049702F" w:rsidP="005316C2">
      <w:pPr>
        <w:pStyle w:val="Default"/>
        <w:jc w:val="both"/>
      </w:pPr>
      <w:r w:rsidRPr="00F82135">
        <w:rPr>
          <w:b/>
          <w:bCs/>
        </w:rPr>
        <w:t xml:space="preserve">Asp Circondario Imolese </w:t>
      </w:r>
      <w:r w:rsidRPr="00F82135">
        <w:t>(C.F. e P.IVA</w:t>
      </w:r>
      <w:r w:rsidR="005316C2" w:rsidRPr="00F82135">
        <w:t xml:space="preserve"> 02799561200</w:t>
      </w:r>
      <w:r w:rsidRPr="00F82135">
        <w:t>), nella persona del</w:t>
      </w:r>
      <w:r w:rsidR="005316C2" w:rsidRPr="00F82135">
        <w:t xml:space="preserve">la </w:t>
      </w:r>
      <w:r w:rsidR="00F82135" w:rsidRPr="00F82135">
        <w:t xml:space="preserve">dott.ssa Stefania </w:t>
      </w:r>
      <w:proofErr w:type="spellStart"/>
      <w:r w:rsidR="00F82135" w:rsidRPr="00F82135">
        <w:t>Dazzani</w:t>
      </w:r>
      <w:proofErr w:type="spellEnd"/>
      <w:r w:rsidR="00F82135" w:rsidRPr="00F82135">
        <w:t xml:space="preserve"> Direttore </w:t>
      </w:r>
      <w:r w:rsidRPr="00F82135">
        <w:t>domiciliata per la carica presso la sede legale di</w:t>
      </w:r>
      <w:r w:rsidR="005316C2" w:rsidRPr="00F82135">
        <w:t xml:space="preserve"> Via Matteotti, 77 Castel S. Pietro Terme (BO)</w:t>
      </w:r>
    </w:p>
    <w:p w:rsidR="00B33584" w:rsidRPr="00F82135" w:rsidRDefault="0049702F">
      <w:pPr>
        <w:pStyle w:val="Default"/>
        <w:jc w:val="both"/>
      </w:pPr>
      <w:r w:rsidRPr="00F82135">
        <w:t>E</w:t>
      </w:r>
    </w:p>
    <w:p w:rsidR="00B33584" w:rsidRDefault="0049702F">
      <w:pPr>
        <w:pStyle w:val="Default"/>
        <w:jc w:val="both"/>
      </w:pPr>
      <w:r w:rsidRPr="00F82135">
        <w:rPr>
          <w:b/>
          <w:bCs/>
        </w:rPr>
        <w:t xml:space="preserve">Azienda USL di Imola </w:t>
      </w:r>
      <w:r w:rsidRPr="00F82135">
        <w:t xml:space="preserve">(CF 90000900374 e P.IVA 00705271203), nella persona </w:t>
      </w:r>
      <w:r w:rsidR="00F82135" w:rsidRPr="00F82135">
        <w:t xml:space="preserve">del dott. </w:t>
      </w:r>
      <w:r w:rsidRPr="00F82135">
        <w:t xml:space="preserve">Andrea Rossi </w:t>
      </w:r>
      <w:r w:rsidR="00F82135" w:rsidRPr="00F82135">
        <w:t>Direttore Generale</w:t>
      </w:r>
      <w:r w:rsidR="00F82135" w:rsidRPr="00F82135">
        <w:t xml:space="preserve"> </w:t>
      </w:r>
      <w:r w:rsidR="00E767AA" w:rsidRPr="00F82135">
        <w:t>domiciliata</w:t>
      </w:r>
      <w:r w:rsidRPr="00F82135">
        <w:t xml:space="preserve"> per la carica presso la sede legale di Viale Amendol</w:t>
      </w:r>
      <w:r w:rsidR="005316C2" w:rsidRPr="00F82135">
        <w:t xml:space="preserve">a, </w:t>
      </w:r>
      <w:r w:rsidRPr="00F82135">
        <w:t>2 Imola</w:t>
      </w:r>
    </w:p>
    <w:p w:rsidR="00B33584" w:rsidRDefault="00B33584">
      <w:pPr>
        <w:pStyle w:val="Default"/>
        <w:jc w:val="both"/>
      </w:pPr>
    </w:p>
    <w:p w:rsidR="00DB19CD" w:rsidRDefault="00DB19CD">
      <w:pPr>
        <w:pStyle w:val="Default"/>
        <w:jc w:val="both"/>
      </w:pPr>
    </w:p>
    <w:p w:rsidR="00B33584" w:rsidRPr="00DB19CD" w:rsidRDefault="00DB19CD">
      <w:pPr>
        <w:pStyle w:val="Default"/>
        <w:jc w:val="both"/>
      </w:pPr>
      <w:r w:rsidRPr="00DB19CD">
        <w:t>VISTE:</w:t>
      </w:r>
    </w:p>
    <w:p w:rsidR="00B33584" w:rsidRDefault="0049702F" w:rsidP="00C41C6D">
      <w:pPr>
        <w:pStyle w:val="Default"/>
        <w:numPr>
          <w:ilvl w:val="0"/>
          <w:numId w:val="9"/>
        </w:numPr>
        <w:tabs>
          <w:tab w:val="left" w:pos="284"/>
        </w:tabs>
        <w:ind w:left="284" w:hanging="284"/>
        <w:jc w:val="both"/>
      </w:pPr>
      <w:r>
        <w:t>la Legge 476/1998 Ratifica ed esecuzione della Convenzione per la tutela dei minori e la cooperazione in materia di adozione internazionale, fatta a L'Aja il 29 maggio 1993. Modifiche alla legge 4 maggio 1983, n. 184, in tema di adozione di minori stranieri;</w:t>
      </w:r>
    </w:p>
    <w:p w:rsidR="00B33584" w:rsidRDefault="0049702F" w:rsidP="00C41C6D">
      <w:pPr>
        <w:pStyle w:val="Default"/>
        <w:numPr>
          <w:ilvl w:val="0"/>
          <w:numId w:val="9"/>
        </w:numPr>
        <w:tabs>
          <w:tab w:val="left" w:pos="284"/>
        </w:tabs>
        <w:ind w:left="284" w:hanging="284"/>
        <w:jc w:val="both"/>
      </w:pPr>
      <w:r>
        <w:t>la Legge 149/2001 Modifiche alla legge 4 maggio 1983, n. 184, recante «Disciplina dell’adozione e dell’affidamento dei minori», nonché al titolo VIII del libro primo del codice civile;</w:t>
      </w:r>
    </w:p>
    <w:p w:rsidR="00B33584" w:rsidRDefault="0049702F" w:rsidP="00C41C6D">
      <w:pPr>
        <w:pStyle w:val="Default"/>
        <w:numPr>
          <w:ilvl w:val="0"/>
          <w:numId w:val="9"/>
        </w:numPr>
        <w:tabs>
          <w:tab w:val="left" w:pos="284"/>
        </w:tabs>
        <w:ind w:left="284" w:hanging="284"/>
        <w:jc w:val="both"/>
      </w:pPr>
      <w:r>
        <w:t>la DGR 1495/2003 Emilia-Romagna Approvazione Linee di indirizzo per le adozioni nazionali e internazionali in Emilia-Romagna in attuazione del Protocollo d'intesa di cui alla deliberazione del C.R. n. 331/2002. modifica della Deliberazione della G.R. n. 3080 DEL 28/12/2001;</w:t>
      </w:r>
    </w:p>
    <w:p w:rsidR="00B33584" w:rsidRDefault="0049702F" w:rsidP="00C41C6D">
      <w:pPr>
        <w:pStyle w:val="Default"/>
        <w:numPr>
          <w:ilvl w:val="0"/>
          <w:numId w:val="9"/>
        </w:numPr>
        <w:tabs>
          <w:tab w:val="left" w:pos="284"/>
        </w:tabs>
        <w:ind w:left="284" w:hanging="284"/>
        <w:jc w:val="both"/>
      </w:pPr>
      <w:r>
        <w:lastRenderedPageBreak/>
        <w:t>la DGR 1425/2004 Emilia-Romagna Protocollo regionale di intesa in materia di adozione tra Regione Emilia Romagna, Province, Enti titolari delle funzioni in materia di infanzia e adolescenza, Enti autorizzati di cui all'art. 39, C. 1, lettera C) della Legge 476/1998;</w:t>
      </w:r>
    </w:p>
    <w:p w:rsidR="00B33584" w:rsidRDefault="0049702F" w:rsidP="00C41C6D">
      <w:pPr>
        <w:pStyle w:val="Default"/>
        <w:numPr>
          <w:ilvl w:val="0"/>
          <w:numId w:val="9"/>
        </w:numPr>
        <w:tabs>
          <w:tab w:val="left" w:pos="284"/>
        </w:tabs>
        <w:ind w:left="284" w:hanging="284"/>
        <w:jc w:val="both"/>
      </w:pPr>
      <w:r>
        <w:t>la DGR 1904/2011 Emilia-Romagna Direttiva in materia di affidamento familiare, accoglienza in comunità e sostegno alle responsabilità familiari;</w:t>
      </w:r>
    </w:p>
    <w:p w:rsidR="00B33584" w:rsidRDefault="0049702F" w:rsidP="00C41C6D">
      <w:pPr>
        <w:pStyle w:val="Default"/>
        <w:numPr>
          <w:ilvl w:val="0"/>
          <w:numId w:val="9"/>
        </w:numPr>
        <w:tabs>
          <w:tab w:val="left" w:pos="284"/>
        </w:tabs>
        <w:ind w:left="284" w:hanging="284"/>
        <w:jc w:val="both"/>
      </w:pPr>
      <w:r>
        <w:t>la Legge 173/2015 di modifica alla legge 184/1983 sulla continuità affettiva;</w:t>
      </w:r>
    </w:p>
    <w:p w:rsidR="00B33584" w:rsidRDefault="0049702F" w:rsidP="00C41C6D">
      <w:pPr>
        <w:pStyle w:val="Paragrafoelenco"/>
        <w:numPr>
          <w:ilvl w:val="0"/>
          <w:numId w:val="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la DGR 817/2016 Emilia-Romagna Schema di protocollo in materia di adozione tra Regione Emilia-Romagna, Tribunale per i minorenni dell'Emilia-Romagna, Anci Emilia-Romagna, Ufficio scolastico regionale per l'Emilia-Romagna, Enti autorizzati all'adozione internazionale, Associazioni di famiglie adottive e loro coordinamenti;</w:t>
      </w:r>
    </w:p>
    <w:p w:rsidR="00B33584" w:rsidRDefault="0049702F" w:rsidP="00C41C6D">
      <w:pPr>
        <w:pStyle w:val="Paragrafoelenco"/>
        <w:numPr>
          <w:ilvl w:val="0"/>
          <w:numId w:val="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la DGR 417/2016 Emilia-Romagna c</w:t>
      </w:r>
      <w:r w:rsidR="00C41C6D">
        <w:rPr>
          <w:rFonts w:ascii="Arial" w:hAnsi="Arial" w:cs="Arial"/>
          <w:color w:val="000000"/>
          <w:sz w:val="24"/>
          <w:szCs w:val="24"/>
        </w:rPr>
        <w:t>on Modifiche alla DGR 1495/2003;</w:t>
      </w:r>
    </w:p>
    <w:p w:rsidR="00B33584" w:rsidRDefault="00B33584">
      <w:pPr>
        <w:pStyle w:val="Standard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B33584" w:rsidRPr="00DB19CD" w:rsidRDefault="00DB19CD">
      <w:pPr>
        <w:pStyle w:val="Standard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B19CD">
        <w:rPr>
          <w:rFonts w:ascii="Arial" w:hAnsi="Arial" w:cs="Arial"/>
          <w:color w:val="000000"/>
          <w:sz w:val="24"/>
          <w:szCs w:val="24"/>
        </w:rPr>
        <w:t>SI ACCORDANO SU QUANTO SEGUE:</w:t>
      </w:r>
    </w:p>
    <w:p w:rsidR="00B33584" w:rsidRDefault="00B33584">
      <w:pPr>
        <w:pStyle w:val="Standard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62EBB" w:rsidRDefault="00C62EBB">
      <w:pPr>
        <w:pStyle w:val="Standard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B33584" w:rsidRDefault="0049702F" w:rsidP="00C62EBB">
      <w:pPr>
        <w:pStyle w:val="Standard"/>
        <w:spacing w:after="0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ART. 1 - Centro Metropolitano A.A.A. – Area Adozione</w:t>
      </w:r>
    </w:p>
    <w:p w:rsidR="00B33584" w:rsidRDefault="0049702F">
      <w:pPr>
        <w:pStyle w:val="Standard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Il presente accordo regola i rapporti tra gli Enti interessati per il funzionamento del Centro Metropolitano A.A.A. Adozione Affido Accoglienza (d'ora innanzi Centro AAA) in relazione all’Area Adozione.</w:t>
      </w:r>
    </w:p>
    <w:p w:rsidR="00B33584" w:rsidRDefault="00B33584">
      <w:pPr>
        <w:pStyle w:val="Standard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B33584" w:rsidRDefault="0049702F" w:rsidP="00C62EBB">
      <w:pPr>
        <w:pStyle w:val="Standard"/>
        <w:spacing w:after="0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ART. 2 </w:t>
      </w:r>
      <w:r w:rsidR="000B4BA8">
        <w:rPr>
          <w:rFonts w:ascii="Arial" w:hAnsi="Arial" w:cs="Arial"/>
          <w:b/>
          <w:bCs/>
          <w:color w:val="000000"/>
          <w:sz w:val="24"/>
          <w:szCs w:val="24"/>
        </w:rPr>
        <w:t>-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Obiettivi del Centro AAA</w:t>
      </w:r>
    </w:p>
    <w:p w:rsidR="00B33584" w:rsidRDefault="0049702F">
      <w:pPr>
        <w:pStyle w:val="Standard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Il Centro AAA promuove e coordina attività di livello metropolitano e distrettuale volte a favorire un organico sviluppo delle azioni in materia di Adozione.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In particolare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con l’obiettivo di:</w:t>
      </w:r>
    </w:p>
    <w:p w:rsidR="00B33584" w:rsidRDefault="0049702F">
      <w:pPr>
        <w:pStyle w:val="Standard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a) centralizzare per rendere più efficienti alcune funzioni sociali e sanitarie integrate attualmente parcellizzate;</w:t>
      </w:r>
    </w:p>
    <w:p w:rsidR="00B33584" w:rsidRDefault="0049702F">
      <w:pPr>
        <w:pStyle w:val="Standard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b) supportare e migliorare l’attività di livello territoriale distrettuale attraverso il confronto, la distribuzione di risorse e il supporto;</w:t>
      </w:r>
    </w:p>
    <w:p w:rsidR="00B33584" w:rsidRDefault="0049702F">
      <w:pPr>
        <w:pStyle w:val="Standard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c) ampliare e migliorare le attività di supporto (individuale e di gruppo) alle famiglie nel post-adozione al fine di prevenire il fallimento di percorsi adottivi e di ridurre il ricorso alle comunità residenziali;</w:t>
      </w:r>
    </w:p>
    <w:p w:rsidR="00B33584" w:rsidRDefault="0049702F">
      <w:pPr>
        <w:pStyle w:val="Standard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d) avviare la sperimentazione di progettazioni innovative nella continuità tra Adozione e le aree di intervento di Affido e Accoglienza;</w:t>
      </w:r>
    </w:p>
    <w:p w:rsidR="00B33584" w:rsidRDefault="0049702F">
      <w:pPr>
        <w:pStyle w:val="Standard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e) migliorare e qualificare la risposta, riducendo e omogeneizzando i tempi delle liste d’attesa nei diversi Distretti;</w:t>
      </w:r>
    </w:p>
    <w:p w:rsidR="00B33584" w:rsidRDefault="0049702F">
      <w:pPr>
        <w:pStyle w:val="Standard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f) raggiungere omogeneità dell’offerta confrontando e avvicinando le modalità di lavoro nei diversi distretti;</w:t>
      </w:r>
    </w:p>
    <w:p w:rsidR="00B33584" w:rsidRDefault="0049702F">
      <w:pPr>
        <w:pStyle w:val="Standard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g) razionalizzare le risorse economiche, di personale, di spazio e di strumenti/materiali;</w:t>
      </w:r>
    </w:p>
    <w:p w:rsidR="00B33584" w:rsidRDefault="0049702F">
      <w:pPr>
        <w:pStyle w:val="Standard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h) sperimentare modalità innovative di collaborazione con le famiglie nella co-costruzione dei servizi che li riguardano e nell’aiuto e scambio reciproco.</w:t>
      </w:r>
    </w:p>
    <w:p w:rsidR="00B40416" w:rsidRDefault="00B40416">
      <w:pPr>
        <w:pStyle w:val="Standard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B33584" w:rsidRDefault="0049702F" w:rsidP="00C62EBB">
      <w:pPr>
        <w:pStyle w:val="Standard"/>
        <w:spacing w:after="0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ART. 3 - Forme di collaborazione</w:t>
      </w:r>
    </w:p>
    <w:p w:rsidR="00B33584" w:rsidRDefault="0049702F">
      <w:pPr>
        <w:pStyle w:val="Standard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Gli Enti firmatari s’impegnano a concorrere al funzionamento del Centro AAA con le risorse di personale secondo quanto definito in questo accordo.</w:t>
      </w:r>
    </w:p>
    <w:p w:rsidR="00B33584" w:rsidRDefault="0049702F">
      <w:pPr>
        <w:pStyle w:val="Standard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L'adesione alla progettualità per il territorio di Pianura Ovest è in questa fase limitata alla partecipazione all'attività del gruppo di coordinamento e alla consueta collaborazione inter-istituzionale per la programmazione e realizzazione dei corsi pre-adottivi. La gestione dei percorsi adottivi rimane invece in capo all'équipe integrata dell'ASP Seneca.</w:t>
      </w:r>
    </w:p>
    <w:p w:rsidR="00B33584" w:rsidRDefault="0049702F">
      <w:pPr>
        <w:pStyle w:val="Standard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D789E">
        <w:rPr>
          <w:rFonts w:ascii="Arial" w:hAnsi="Arial" w:cs="Arial"/>
          <w:color w:val="000000"/>
          <w:sz w:val="24"/>
          <w:szCs w:val="24"/>
        </w:rPr>
        <w:lastRenderedPageBreak/>
        <w:t xml:space="preserve">Per il distretto di Imola </w:t>
      </w:r>
      <w:r>
        <w:rPr>
          <w:rFonts w:ascii="Arial" w:hAnsi="Arial" w:cs="Arial"/>
          <w:color w:val="000000"/>
          <w:sz w:val="24"/>
          <w:szCs w:val="24"/>
        </w:rPr>
        <w:t>l'adesione è relativa alla partecipazione all'attività dei gruppi di coordinamento, nonché alla disponibilità dell’Azienda USL di Imola di mettere a disposizione un neuropsichiatra infantile</w:t>
      </w:r>
      <w:r w:rsidR="00C41C6D">
        <w:rPr>
          <w:rStyle w:val="Rimandonotaapidipagina"/>
          <w:rFonts w:ascii="Arial" w:hAnsi="Arial" w:cs="Arial"/>
          <w:color w:val="000000"/>
          <w:sz w:val="24"/>
          <w:szCs w:val="24"/>
        </w:rPr>
        <w:footnoteReference w:id="1"/>
      </w:r>
      <w:r>
        <w:rPr>
          <w:rFonts w:ascii="Arial" w:hAnsi="Arial" w:cs="Arial"/>
          <w:color w:val="000000"/>
          <w:sz w:val="24"/>
          <w:szCs w:val="24"/>
        </w:rPr>
        <w:t xml:space="preserve"> per attività di consulenza e supervisione dei casi complessi di adozione e affido.</w:t>
      </w:r>
    </w:p>
    <w:p w:rsidR="00B33584" w:rsidRDefault="0049702F">
      <w:pPr>
        <w:pStyle w:val="Standard"/>
        <w:spacing w:after="0" w:line="240" w:lineRule="auto"/>
        <w:jc w:val="both"/>
      </w:pPr>
      <w:r>
        <w:rPr>
          <w:rFonts w:ascii="Arial" w:hAnsi="Arial" w:cs="Arial"/>
          <w:sz w:val="24"/>
          <w:szCs w:val="24"/>
        </w:rPr>
        <w:t xml:space="preserve">L'Azienda USL di Bologna si impegna a mettere a disposizione i locali, la figura dello psicologo responsabile del Centro AAA e la figura amministrativa dedicata alla gestione di alcune pratiche connesse all’adozione, ad esempio: invio delle relazioni al Tribunale per i minorenni, archivio delle famiglie, elaborazione dei report sui dati annuali e sull’andamento delle richieste, preparazione dei documenti per l’estero. </w:t>
      </w:r>
      <w:r>
        <w:rPr>
          <w:rFonts w:ascii="Arial" w:hAnsi="Arial" w:cs="Arial"/>
          <w:color w:val="000000"/>
          <w:sz w:val="24"/>
          <w:szCs w:val="24"/>
        </w:rPr>
        <w:t>L’Azienda USL di Bologna assicura inoltre le attività relative ad eventuali aspetti giuridico-amministrativi ed alla gestione contabile derivanti dal presente Accordo.</w:t>
      </w:r>
    </w:p>
    <w:p w:rsidR="00B33584" w:rsidRDefault="0049702F">
      <w:pPr>
        <w:pStyle w:val="Standard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Il Centro AAA potrà inoltre vedere la collaborazione di professionisti e strutture degli Enti firmatari per la realizzazione di specifici progetti e programmi, attraverso modalità concordate di volta in volta.</w:t>
      </w:r>
    </w:p>
    <w:p w:rsidR="00B40416" w:rsidRDefault="00B40416">
      <w:pPr>
        <w:pStyle w:val="Standard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B33584" w:rsidRDefault="0049702F" w:rsidP="00C62EBB">
      <w:pPr>
        <w:pStyle w:val="Standard"/>
        <w:spacing w:after="0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ART. 4 - Sede e obblighi previsti dal D.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Lgs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>. 81/2008</w:t>
      </w:r>
    </w:p>
    <w:p w:rsidR="00B33584" w:rsidRDefault="0049702F">
      <w:pPr>
        <w:pStyle w:val="Standard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Il Centro AAA è collocato presso l’Azienda USL di Bologna che si impegna a mettere a disposizione locali e attrezzature presso la sede di Via Sant’Isaia idonee a garantire il funzionamento del Centro AAA e il regolare svolgimento delle attività, garantendo postazioni di lavoro adeguatamente attrezzate. L’Azienda USL di Bologna sostiene inoltre le spese per le utenze relative alla sede e per il funzionamento del Centro AAA.</w:t>
      </w:r>
    </w:p>
    <w:p w:rsidR="00B33584" w:rsidRDefault="0049702F">
      <w:pPr>
        <w:pStyle w:val="Standard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I locali e le attrezzature sono conformi agli obblighi normativi previsti dal D.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Lgs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. 81/2008 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s.m.i.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per la sicurezza e la salute dei lavoratori. Tutti gli obblighi previsti dal D.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Lgs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. 81/2008 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s.m.i.</w:t>
      </w:r>
      <w:proofErr w:type="spellEnd"/>
      <w:r>
        <w:rPr>
          <w:rFonts w:ascii="Arial" w:hAnsi="Arial" w:cs="Arial"/>
          <w:color w:val="000000"/>
          <w:sz w:val="24"/>
          <w:szCs w:val="24"/>
        </w:rPr>
        <w:t>, ad esclusione di quelli collegati alla gestione delle interferenze con altre attività dell’Azienda USL di Bologna, sono a carico dei rispettivi Datori di Lavoro. Al fine di evitare possibili interferenze e gestire nel modo ottimale le situazioni di emergenza, sono a carico dell’Azienda USL di Bologna gli obblighi di tipo informativo sulle condizioni di rischio ed emergenza della sede presso cui è ubicato il Centro AAA. Tutto il personale operante nell’ambito del Centro AAA dovrà impegnarsi a collaborare attivamente nella gestione di eventuali emergenze e a prendere parte alle esercitazioni che saranno attivate nella sede della struttura.</w:t>
      </w:r>
    </w:p>
    <w:p w:rsidR="00B40416" w:rsidRDefault="00B40416">
      <w:pPr>
        <w:pStyle w:val="Standard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B33584" w:rsidRDefault="0049702F" w:rsidP="00C62EBB">
      <w:pPr>
        <w:pStyle w:val="Standard"/>
        <w:spacing w:after="0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ART. 5 - Personale del Centro AAA e ripartizione dei costi</w:t>
      </w:r>
    </w:p>
    <w:p w:rsidR="00B33584" w:rsidRDefault="0049702F">
      <w:pPr>
        <w:pStyle w:val="Standard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Gli Enti s’impegnano a concorrere al funzionamento del Centro AAA con le risorse di personale secondo quanto definito nell’ambito dell’Ufficio di Supporto della CTSSM (Allegato 2).</w:t>
      </w:r>
    </w:p>
    <w:p w:rsidR="00B33584" w:rsidRDefault="0049702F">
      <w:pPr>
        <w:pStyle w:val="Standard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Si sottolinea che il personale indicato nel presente Accordo non è giuridicamente distaccato dagli Enti di appartenenza presso il Centro AAA.</w:t>
      </w:r>
    </w:p>
    <w:p w:rsidR="00B33584" w:rsidRDefault="0049702F">
      <w:pPr>
        <w:pStyle w:val="Standard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È possibile l'assegnazione di ulteriore personale per la realizzazione di specifici progetti o gruppi di lavoro.</w:t>
      </w:r>
    </w:p>
    <w:p w:rsidR="00B33584" w:rsidRDefault="00BD789E">
      <w:pPr>
        <w:pStyle w:val="Standard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</w:t>
      </w:r>
      <w:r w:rsidR="0049702F">
        <w:rPr>
          <w:rFonts w:ascii="Arial" w:hAnsi="Arial" w:cs="Arial"/>
          <w:color w:val="000000"/>
          <w:sz w:val="24"/>
          <w:szCs w:val="24"/>
        </w:rPr>
        <w:t>i specifica che:</w:t>
      </w:r>
    </w:p>
    <w:p w:rsidR="00B33584" w:rsidRDefault="0049702F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 costi del personale dedicato al Centro AAA restano interamente a carico dell’ente di appartenenza (e non sono dovuti rimborsi o recuperi da parte degli altri enti firmatari), con l’eccezione delle figure professionali dell’assistente sociale e del 50% del</w:t>
      </w:r>
      <w:r w:rsidR="00203B97">
        <w:rPr>
          <w:rFonts w:ascii="Arial" w:hAnsi="Arial" w:cs="Arial"/>
          <w:color w:val="000000"/>
          <w:sz w:val="24"/>
          <w:szCs w:val="24"/>
        </w:rPr>
        <w:t>la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203B97">
        <w:rPr>
          <w:rFonts w:ascii="Arial" w:hAnsi="Arial" w:cs="Arial"/>
          <w:color w:val="000000"/>
          <w:sz w:val="24"/>
          <w:szCs w:val="24"/>
        </w:rPr>
        <w:t xml:space="preserve">figura </w:t>
      </w:r>
      <w:r w:rsidR="00203B97">
        <w:rPr>
          <w:rFonts w:ascii="Arial" w:hAnsi="Arial" w:cs="Arial"/>
          <w:color w:val="000000"/>
          <w:sz w:val="24"/>
          <w:szCs w:val="24"/>
        </w:rPr>
        <w:lastRenderedPageBreak/>
        <w:t>amministrativa</w:t>
      </w:r>
      <w:r>
        <w:rPr>
          <w:rFonts w:ascii="Arial" w:hAnsi="Arial" w:cs="Arial"/>
          <w:color w:val="000000"/>
          <w:sz w:val="24"/>
          <w:szCs w:val="24"/>
        </w:rPr>
        <w:t>, i cui costi sono ripartiti sugli Enti secondo quanto definito nell’ambito dell’Ufficio di Supporto della CTSSM (Allegato 3);</w:t>
      </w:r>
    </w:p>
    <w:p w:rsidR="00B33584" w:rsidRPr="00BD789E" w:rsidRDefault="0049702F" w:rsidP="007F4AE1">
      <w:pPr>
        <w:pStyle w:val="Paragrafoelenco"/>
        <w:numPr>
          <w:ilvl w:val="0"/>
          <w:numId w:val="14"/>
        </w:numPr>
        <w:tabs>
          <w:tab w:val="right" w:pos="9356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l’Azienda USL di Bologna fornisce l’attività di coordinamento dello psicologo e, attraverso </w:t>
      </w:r>
      <w:r w:rsidRPr="00BD789E">
        <w:rPr>
          <w:rFonts w:ascii="Arial" w:hAnsi="Arial" w:cs="Arial"/>
          <w:color w:val="000000"/>
          <w:sz w:val="24"/>
          <w:szCs w:val="24"/>
        </w:rPr>
        <w:t>il Dipartimento delle Attività Amministrative Territoriali,</w:t>
      </w:r>
      <w:r>
        <w:rPr>
          <w:rFonts w:ascii="Arial" w:hAnsi="Arial" w:cs="Arial"/>
          <w:color w:val="000000"/>
          <w:sz w:val="24"/>
          <w:szCs w:val="24"/>
        </w:rPr>
        <w:t xml:space="preserve"> il </w:t>
      </w:r>
      <w:r w:rsidR="00746B20" w:rsidRPr="00746B20">
        <w:rPr>
          <w:rFonts w:ascii="Arial" w:hAnsi="Arial" w:cs="Arial"/>
          <w:color w:val="000000"/>
          <w:sz w:val="24"/>
          <w:szCs w:val="24"/>
        </w:rPr>
        <w:t>supporto</w:t>
      </w:r>
      <w:r w:rsidR="00746B20">
        <w:rPr>
          <w:lang w:eastAsia="en-US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ministrativo;</w:t>
      </w:r>
    </w:p>
    <w:p w:rsidR="00B33584" w:rsidRDefault="0049702F" w:rsidP="00BD789E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l’Azienda USL di Imola fornisce l’attività di consulenza e supervisione dei casi complessi di adozione e affido da parte di neuropsichiatra infantile;</w:t>
      </w:r>
    </w:p>
    <w:p w:rsidR="00B33584" w:rsidRPr="00BD789E" w:rsidRDefault="0049702F" w:rsidP="00BD789E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la ripartizione dei costi del personale per le parti è definita secondo specifici criteri</w:t>
      </w:r>
      <w:r w:rsidRPr="007F4AE1">
        <w:rPr>
          <w:rStyle w:val="Rimandonotaapidipagina"/>
        </w:rPr>
        <w:footnoteReference w:id="2"/>
      </w:r>
      <w:r w:rsidRPr="007F4AE1">
        <w:rPr>
          <w:rStyle w:val="Rimandonotaapidipagina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stabiliti in Ufficio di Supporto;</w:t>
      </w:r>
    </w:p>
    <w:p w:rsidR="00B33584" w:rsidRDefault="0049702F" w:rsidP="00BD789E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Enti e Aziende firmatarie del presente Accordo si impegnato a corrispondere quanto dovuto entro il mese di maggio per le spese dell’anno in corso previa fattura da parte dell’AUSL di Bologna;</w:t>
      </w:r>
    </w:p>
    <w:p w:rsidR="00B33584" w:rsidRDefault="0049702F" w:rsidP="00BD789E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 costi relativi ai locali utilizzati, alle attrezzature, ai beni di consumo e alle utenze sono a carico dell'Azienda USL di Bologna e non sono previsti rimborsi e/o compensazioni economiche da parte degli altri enti firmatari;</w:t>
      </w:r>
    </w:p>
    <w:p w:rsidR="00B33584" w:rsidRDefault="0049702F" w:rsidP="00BD789E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Enti e Aziende firmatarie del presente Accordo possono definire ulteriori particolari partecipazioni economiche in funzione della realizzazione di specifici progetti.</w:t>
      </w:r>
    </w:p>
    <w:p w:rsidR="00B40416" w:rsidRDefault="00B40416">
      <w:pPr>
        <w:pStyle w:val="Standard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B33584" w:rsidRDefault="0049702F" w:rsidP="00C62EBB">
      <w:pPr>
        <w:pStyle w:val="Standard"/>
        <w:spacing w:after="0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ART. 6 - Responsabilità per danni a persone e/o cose e corretto utilizzo dei beni</w:t>
      </w:r>
    </w:p>
    <w:p w:rsidR="00B33584" w:rsidRDefault="0049702F">
      <w:pPr>
        <w:pStyle w:val="Standard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È a carico degli Enti partecipanti il risarcimento per danni a persone o cose che possano derivare dall’utilizzo dei locali o dei beni in uso o al personale o a terzi nel periodo di vigenza del presente accordo.</w:t>
      </w:r>
    </w:p>
    <w:p w:rsidR="00B33584" w:rsidRDefault="0049702F">
      <w:pPr>
        <w:pStyle w:val="Standard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 merito al corretto utilizzo dei beni si rinvia alle norme civilistiche in materia di concessioni in uso e comodato.</w:t>
      </w:r>
    </w:p>
    <w:p w:rsidR="00B33584" w:rsidRDefault="00B33584">
      <w:pPr>
        <w:pStyle w:val="Standard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B33584" w:rsidRDefault="0049702F" w:rsidP="00C62EBB">
      <w:pPr>
        <w:pStyle w:val="Standard"/>
        <w:spacing w:after="0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ART. 7 - Durata</w:t>
      </w:r>
    </w:p>
    <w:p w:rsidR="00B33584" w:rsidRPr="00BD789E" w:rsidRDefault="0049702F">
      <w:pPr>
        <w:pStyle w:val="Standard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D789E">
        <w:rPr>
          <w:rFonts w:ascii="Arial" w:hAnsi="Arial" w:cs="Arial"/>
          <w:color w:val="000000"/>
          <w:sz w:val="24"/>
          <w:szCs w:val="24"/>
        </w:rPr>
        <w:t>Il presente Accordo:</w:t>
      </w:r>
    </w:p>
    <w:p w:rsidR="00B33584" w:rsidRPr="00BD789E" w:rsidRDefault="0049702F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D789E">
        <w:rPr>
          <w:rFonts w:ascii="Arial" w:hAnsi="Arial" w:cs="Arial"/>
          <w:color w:val="000000"/>
          <w:sz w:val="24"/>
          <w:szCs w:val="24"/>
        </w:rPr>
        <w:t xml:space="preserve">ha efficacia e validità dal </w:t>
      </w:r>
      <w:proofErr w:type="gramStart"/>
      <w:r w:rsidRPr="00BD789E">
        <w:rPr>
          <w:rFonts w:ascii="Arial" w:hAnsi="Arial" w:cs="Arial"/>
          <w:color w:val="000000"/>
          <w:sz w:val="24"/>
          <w:szCs w:val="24"/>
        </w:rPr>
        <w:t>1 maggio</w:t>
      </w:r>
      <w:proofErr w:type="gramEnd"/>
      <w:r w:rsidRPr="00BD789E">
        <w:rPr>
          <w:rFonts w:ascii="Arial" w:hAnsi="Arial" w:cs="Arial"/>
          <w:color w:val="000000"/>
          <w:sz w:val="24"/>
          <w:szCs w:val="24"/>
        </w:rPr>
        <w:t xml:space="preserve"> 2019 fino al </w:t>
      </w:r>
      <w:r w:rsidR="00BD789E" w:rsidRPr="00BD789E">
        <w:rPr>
          <w:rFonts w:ascii="Arial" w:hAnsi="Arial" w:cs="Arial"/>
          <w:color w:val="000000"/>
          <w:sz w:val="24"/>
          <w:szCs w:val="24"/>
        </w:rPr>
        <w:t>30 aprile 2021</w:t>
      </w:r>
      <w:r w:rsidRPr="00BD789E">
        <w:rPr>
          <w:rFonts w:ascii="Arial" w:hAnsi="Arial" w:cs="Arial"/>
          <w:color w:val="000000"/>
          <w:sz w:val="24"/>
          <w:szCs w:val="24"/>
        </w:rPr>
        <w:t xml:space="preserve"> e potrà essere prorogato in accordo tra le parti per un periodo di un anno dalla scadenza;</w:t>
      </w:r>
    </w:p>
    <w:p w:rsidR="00B33584" w:rsidRPr="00BD789E" w:rsidRDefault="00BD789E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D789E">
        <w:rPr>
          <w:rFonts w:ascii="Arial" w:hAnsi="Arial" w:cs="Arial"/>
          <w:color w:val="000000"/>
          <w:sz w:val="24"/>
          <w:szCs w:val="24"/>
        </w:rPr>
        <w:t>sarà sottop</w:t>
      </w:r>
      <w:r w:rsidR="0049702F" w:rsidRPr="00BD789E">
        <w:rPr>
          <w:rFonts w:ascii="Arial" w:hAnsi="Arial" w:cs="Arial"/>
          <w:color w:val="000000"/>
          <w:sz w:val="24"/>
          <w:szCs w:val="24"/>
        </w:rPr>
        <w:t>osto ad un’attività di monitoraggio concordata tra Centro AAA e l'Ufficio di Supporto della CTSSM;</w:t>
      </w:r>
    </w:p>
    <w:p w:rsidR="00B33584" w:rsidRDefault="0049702F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potrà essere integrato, modificato e/o risolto nel periodo di validità, in accordo tra le parti, qualora sorgano esigenze organizzative diverse dalle attuali.</w:t>
      </w:r>
    </w:p>
    <w:p w:rsidR="00B33584" w:rsidRDefault="00B33584">
      <w:pPr>
        <w:pStyle w:val="Standard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B33584" w:rsidRDefault="0049702F" w:rsidP="00C62EBB">
      <w:pPr>
        <w:pStyle w:val="Standard"/>
        <w:spacing w:after="0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ART. 8 - Allegati</w:t>
      </w:r>
    </w:p>
    <w:p w:rsidR="00B33584" w:rsidRDefault="0049702F">
      <w:pPr>
        <w:pStyle w:val="Standard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Sono parte integrante del presente Accordo:</w:t>
      </w:r>
    </w:p>
    <w:p w:rsidR="00B33584" w:rsidRDefault="0049702F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Allegato 1 - Progetto Centro metropolitano AAA;</w:t>
      </w:r>
    </w:p>
    <w:p w:rsidR="00B33584" w:rsidRDefault="0049702F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Allegato 2 - Centro metropolitano AAA Dotazione Personale</w:t>
      </w:r>
    </w:p>
    <w:p w:rsidR="00B33584" w:rsidRDefault="0049702F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Allegato 3 - Centro metropolitano AAA Costi e ripartizione</w:t>
      </w:r>
    </w:p>
    <w:p w:rsidR="00350339" w:rsidRDefault="00350339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:rsidR="00B33584" w:rsidRDefault="0049702F">
      <w:pPr>
        <w:pStyle w:val="Standard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In fede e in piena conferma di quanto sopra, le parti sottoscrivono</w:t>
      </w:r>
      <w:r w:rsidR="00085113">
        <w:rPr>
          <w:rFonts w:ascii="Arial" w:hAnsi="Arial" w:cs="Arial"/>
          <w:color w:val="000000"/>
          <w:sz w:val="24"/>
          <w:szCs w:val="24"/>
        </w:rPr>
        <w:t>.</w:t>
      </w:r>
    </w:p>
    <w:p w:rsidR="00DB19CD" w:rsidRDefault="00DB19CD">
      <w:pPr>
        <w:pStyle w:val="Standard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350339" w:rsidRDefault="00350339">
      <w:pPr>
        <w:pStyle w:val="Standard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350339" w:rsidRPr="00350339" w:rsidRDefault="00DB19CD">
      <w:pPr>
        <w:pStyle w:val="Standard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  <w:r w:rsidRPr="00350339">
        <w:rPr>
          <w:rFonts w:ascii="Arial" w:hAnsi="Arial" w:cs="Arial"/>
          <w:color w:val="000000"/>
          <w:sz w:val="24"/>
          <w:szCs w:val="24"/>
          <w:highlight w:val="yellow"/>
        </w:rPr>
        <w:t xml:space="preserve">Azienda USL di Bologna - Chiara </w:t>
      </w:r>
      <w:proofErr w:type="spellStart"/>
      <w:r w:rsidRPr="00350339">
        <w:rPr>
          <w:rFonts w:ascii="Arial" w:hAnsi="Arial" w:cs="Arial"/>
          <w:color w:val="000000"/>
          <w:sz w:val="24"/>
          <w:szCs w:val="24"/>
          <w:highlight w:val="yellow"/>
        </w:rPr>
        <w:t>Gibertoni</w:t>
      </w:r>
      <w:proofErr w:type="spellEnd"/>
    </w:p>
    <w:p w:rsidR="00350339" w:rsidRPr="00350339" w:rsidRDefault="00350339">
      <w:pPr>
        <w:pStyle w:val="Standard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</w:p>
    <w:p w:rsidR="00DB19CD" w:rsidRPr="00350339" w:rsidRDefault="00350339" w:rsidP="00085113">
      <w:pPr>
        <w:pStyle w:val="Standard"/>
        <w:spacing w:after="0" w:line="240" w:lineRule="auto"/>
        <w:ind w:left="708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  <w:r w:rsidRPr="00350339">
        <w:rPr>
          <w:rFonts w:ascii="Arial" w:hAnsi="Arial" w:cs="Arial"/>
          <w:color w:val="000000"/>
          <w:sz w:val="24"/>
          <w:szCs w:val="24"/>
          <w:highlight w:val="yellow"/>
        </w:rPr>
        <w:t>……………………………………………..</w:t>
      </w:r>
      <w:r w:rsidR="0049702F" w:rsidRPr="00350339">
        <w:rPr>
          <w:rFonts w:ascii="Arial" w:hAnsi="Arial" w:cs="Arial"/>
          <w:color w:val="000000"/>
          <w:sz w:val="24"/>
          <w:szCs w:val="24"/>
          <w:highlight w:val="yellow"/>
        </w:rPr>
        <w:t>………………………</w:t>
      </w:r>
    </w:p>
    <w:p w:rsidR="00350339" w:rsidRDefault="00350339" w:rsidP="00350339">
      <w:pPr>
        <w:pStyle w:val="Default"/>
        <w:jc w:val="both"/>
        <w:rPr>
          <w:highlight w:val="yellow"/>
        </w:rPr>
      </w:pPr>
    </w:p>
    <w:p w:rsidR="00085113" w:rsidRPr="00350339" w:rsidRDefault="00085113" w:rsidP="00350339">
      <w:pPr>
        <w:pStyle w:val="Default"/>
        <w:jc w:val="both"/>
        <w:rPr>
          <w:highlight w:val="yellow"/>
        </w:rPr>
      </w:pPr>
    </w:p>
    <w:p w:rsidR="00350339" w:rsidRPr="00350339" w:rsidRDefault="00350339" w:rsidP="00350339">
      <w:pPr>
        <w:pStyle w:val="Default"/>
        <w:jc w:val="both"/>
        <w:rPr>
          <w:highlight w:val="yellow"/>
        </w:rPr>
      </w:pPr>
      <w:r w:rsidRPr="00350339">
        <w:rPr>
          <w:highlight w:val="yellow"/>
        </w:rPr>
        <w:t xml:space="preserve">ASP Città di Bologna - Rosanna </w:t>
      </w:r>
      <w:proofErr w:type="spellStart"/>
      <w:r w:rsidRPr="00350339">
        <w:rPr>
          <w:highlight w:val="yellow"/>
        </w:rPr>
        <w:t>Favato</w:t>
      </w:r>
      <w:proofErr w:type="spellEnd"/>
      <w:r w:rsidRPr="00350339">
        <w:rPr>
          <w:highlight w:val="yellow"/>
        </w:rPr>
        <w:t xml:space="preserve"> </w:t>
      </w:r>
    </w:p>
    <w:p w:rsidR="00350339" w:rsidRPr="00350339" w:rsidRDefault="00350339" w:rsidP="00350339">
      <w:pPr>
        <w:pStyle w:val="Standard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</w:p>
    <w:p w:rsidR="00350339" w:rsidRPr="00350339" w:rsidRDefault="00350339" w:rsidP="00085113">
      <w:pPr>
        <w:pStyle w:val="Standard"/>
        <w:spacing w:after="0" w:line="240" w:lineRule="auto"/>
        <w:ind w:left="708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  <w:r w:rsidRPr="00350339">
        <w:rPr>
          <w:rFonts w:ascii="Arial" w:hAnsi="Arial" w:cs="Arial"/>
          <w:color w:val="000000"/>
          <w:sz w:val="24"/>
          <w:szCs w:val="24"/>
          <w:highlight w:val="yellow"/>
        </w:rPr>
        <w:t>……………………………………………..………………………</w:t>
      </w:r>
    </w:p>
    <w:p w:rsidR="00350339" w:rsidRDefault="00350339" w:rsidP="00350339">
      <w:pPr>
        <w:pStyle w:val="Default"/>
        <w:jc w:val="both"/>
        <w:rPr>
          <w:highlight w:val="yellow"/>
        </w:rPr>
      </w:pPr>
    </w:p>
    <w:p w:rsidR="00085113" w:rsidRPr="00350339" w:rsidRDefault="00085113" w:rsidP="00350339">
      <w:pPr>
        <w:pStyle w:val="Default"/>
        <w:jc w:val="both"/>
        <w:rPr>
          <w:highlight w:val="yellow"/>
        </w:rPr>
      </w:pPr>
    </w:p>
    <w:p w:rsidR="00350339" w:rsidRPr="00350339" w:rsidRDefault="00350339" w:rsidP="00350339">
      <w:pPr>
        <w:pStyle w:val="Default"/>
        <w:jc w:val="both"/>
        <w:rPr>
          <w:highlight w:val="yellow"/>
        </w:rPr>
      </w:pPr>
      <w:r w:rsidRPr="00350339">
        <w:rPr>
          <w:bCs/>
          <w:highlight w:val="yellow"/>
        </w:rPr>
        <w:t xml:space="preserve">ASC </w:t>
      </w:r>
      <w:proofErr w:type="spellStart"/>
      <w:r w:rsidRPr="00350339">
        <w:rPr>
          <w:bCs/>
          <w:highlight w:val="yellow"/>
        </w:rPr>
        <w:t>InSieme</w:t>
      </w:r>
      <w:proofErr w:type="spellEnd"/>
      <w:r w:rsidRPr="00350339">
        <w:rPr>
          <w:bCs/>
          <w:highlight w:val="yellow"/>
        </w:rPr>
        <w:t xml:space="preserve"> - </w:t>
      </w:r>
      <w:r w:rsidRPr="00350339">
        <w:rPr>
          <w:highlight w:val="yellow"/>
        </w:rPr>
        <w:t xml:space="preserve">Cira Solimene </w:t>
      </w:r>
    </w:p>
    <w:p w:rsidR="00350339" w:rsidRPr="00350339" w:rsidRDefault="00350339" w:rsidP="00350339">
      <w:pPr>
        <w:pStyle w:val="Standard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</w:p>
    <w:p w:rsidR="00350339" w:rsidRPr="00350339" w:rsidRDefault="00350339" w:rsidP="00085113">
      <w:pPr>
        <w:pStyle w:val="Standard"/>
        <w:spacing w:after="0" w:line="240" w:lineRule="auto"/>
        <w:ind w:left="708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  <w:r w:rsidRPr="00350339">
        <w:rPr>
          <w:rFonts w:ascii="Arial" w:hAnsi="Arial" w:cs="Arial"/>
          <w:color w:val="000000"/>
          <w:sz w:val="24"/>
          <w:szCs w:val="24"/>
          <w:highlight w:val="yellow"/>
        </w:rPr>
        <w:t>……………………………………………..………………………</w:t>
      </w:r>
    </w:p>
    <w:p w:rsidR="00350339" w:rsidRDefault="00350339" w:rsidP="00350339">
      <w:pPr>
        <w:pStyle w:val="Default"/>
        <w:jc w:val="both"/>
        <w:rPr>
          <w:highlight w:val="yellow"/>
        </w:rPr>
      </w:pPr>
    </w:p>
    <w:p w:rsidR="00085113" w:rsidRPr="00350339" w:rsidRDefault="00085113" w:rsidP="00350339">
      <w:pPr>
        <w:pStyle w:val="Default"/>
        <w:jc w:val="both"/>
        <w:rPr>
          <w:highlight w:val="yellow"/>
        </w:rPr>
      </w:pPr>
    </w:p>
    <w:p w:rsidR="00350339" w:rsidRPr="00350339" w:rsidRDefault="00350339" w:rsidP="00350339">
      <w:pPr>
        <w:pStyle w:val="Default"/>
        <w:jc w:val="both"/>
        <w:rPr>
          <w:highlight w:val="yellow"/>
        </w:rPr>
      </w:pPr>
      <w:r w:rsidRPr="00350339">
        <w:rPr>
          <w:highlight w:val="yellow"/>
        </w:rPr>
        <w:t xml:space="preserve">Comune di Bologna </w:t>
      </w:r>
      <w:r w:rsidRPr="00350339">
        <w:rPr>
          <w:bCs/>
          <w:highlight w:val="yellow"/>
        </w:rPr>
        <w:t xml:space="preserve">- </w:t>
      </w:r>
      <w:r w:rsidRPr="00350339">
        <w:rPr>
          <w:highlight w:val="yellow"/>
        </w:rPr>
        <w:t xml:space="preserve">Giuliano </w:t>
      </w:r>
      <w:proofErr w:type="spellStart"/>
      <w:r w:rsidRPr="00350339">
        <w:rPr>
          <w:highlight w:val="yellow"/>
        </w:rPr>
        <w:t>Barigazzi</w:t>
      </w:r>
      <w:proofErr w:type="spellEnd"/>
      <w:r w:rsidRPr="00350339">
        <w:rPr>
          <w:highlight w:val="yellow"/>
        </w:rPr>
        <w:t xml:space="preserve"> </w:t>
      </w:r>
    </w:p>
    <w:p w:rsidR="00350339" w:rsidRPr="00350339" w:rsidRDefault="00350339" w:rsidP="00350339">
      <w:pPr>
        <w:pStyle w:val="Standard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</w:p>
    <w:p w:rsidR="00350339" w:rsidRPr="00350339" w:rsidRDefault="00350339" w:rsidP="00085113">
      <w:pPr>
        <w:pStyle w:val="Standard"/>
        <w:spacing w:after="0" w:line="240" w:lineRule="auto"/>
        <w:ind w:left="708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  <w:r w:rsidRPr="00350339">
        <w:rPr>
          <w:rFonts w:ascii="Arial" w:hAnsi="Arial" w:cs="Arial"/>
          <w:color w:val="000000"/>
          <w:sz w:val="24"/>
          <w:szCs w:val="24"/>
          <w:highlight w:val="yellow"/>
        </w:rPr>
        <w:t>……………………………………………..………………………</w:t>
      </w:r>
    </w:p>
    <w:p w:rsidR="00350339" w:rsidRDefault="00350339" w:rsidP="00350339">
      <w:pPr>
        <w:pStyle w:val="Default"/>
        <w:jc w:val="both"/>
        <w:rPr>
          <w:highlight w:val="yellow"/>
        </w:rPr>
      </w:pPr>
    </w:p>
    <w:p w:rsidR="00085113" w:rsidRPr="00350339" w:rsidRDefault="00085113" w:rsidP="00350339">
      <w:pPr>
        <w:pStyle w:val="Default"/>
        <w:jc w:val="both"/>
        <w:rPr>
          <w:highlight w:val="yellow"/>
        </w:rPr>
      </w:pPr>
    </w:p>
    <w:p w:rsidR="00350339" w:rsidRPr="00350339" w:rsidRDefault="00350339" w:rsidP="00350339">
      <w:pPr>
        <w:pStyle w:val="Default"/>
        <w:jc w:val="both"/>
        <w:rPr>
          <w:highlight w:val="yellow"/>
        </w:rPr>
      </w:pPr>
      <w:r w:rsidRPr="00350339">
        <w:rPr>
          <w:bCs/>
          <w:highlight w:val="yellow"/>
        </w:rPr>
        <w:t xml:space="preserve">Unione dei Comuni dell’Appennino Bolognese - </w:t>
      </w:r>
      <w:r w:rsidRPr="00350339">
        <w:rPr>
          <w:highlight w:val="yellow"/>
        </w:rPr>
        <w:t xml:space="preserve">Romano Franchi </w:t>
      </w:r>
    </w:p>
    <w:p w:rsidR="00350339" w:rsidRPr="00350339" w:rsidRDefault="00350339" w:rsidP="00350339">
      <w:pPr>
        <w:pStyle w:val="Standard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</w:p>
    <w:p w:rsidR="00350339" w:rsidRPr="00350339" w:rsidRDefault="00350339" w:rsidP="00085113">
      <w:pPr>
        <w:pStyle w:val="Standard"/>
        <w:spacing w:after="0" w:line="240" w:lineRule="auto"/>
        <w:ind w:left="708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  <w:r w:rsidRPr="00350339">
        <w:rPr>
          <w:rFonts w:ascii="Arial" w:hAnsi="Arial" w:cs="Arial"/>
          <w:color w:val="000000"/>
          <w:sz w:val="24"/>
          <w:szCs w:val="24"/>
          <w:highlight w:val="yellow"/>
        </w:rPr>
        <w:t>……………………………………………..………………………</w:t>
      </w:r>
    </w:p>
    <w:p w:rsidR="00350339" w:rsidRDefault="00350339" w:rsidP="00350339">
      <w:pPr>
        <w:pStyle w:val="Default"/>
        <w:jc w:val="both"/>
        <w:rPr>
          <w:highlight w:val="yellow"/>
        </w:rPr>
      </w:pPr>
    </w:p>
    <w:p w:rsidR="00085113" w:rsidRPr="00350339" w:rsidRDefault="00085113" w:rsidP="00350339">
      <w:pPr>
        <w:pStyle w:val="Default"/>
        <w:jc w:val="both"/>
        <w:rPr>
          <w:highlight w:val="yellow"/>
        </w:rPr>
      </w:pPr>
    </w:p>
    <w:p w:rsidR="00350339" w:rsidRPr="00350339" w:rsidRDefault="00350339" w:rsidP="00350339">
      <w:pPr>
        <w:pStyle w:val="Default"/>
        <w:jc w:val="both"/>
        <w:rPr>
          <w:highlight w:val="yellow"/>
        </w:rPr>
      </w:pPr>
      <w:r w:rsidRPr="00350339">
        <w:rPr>
          <w:bCs/>
          <w:highlight w:val="yellow"/>
        </w:rPr>
        <w:t xml:space="preserve">ASP Seneca - </w:t>
      </w:r>
      <w:r w:rsidRPr="00350339">
        <w:rPr>
          <w:highlight w:val="yellow"/>
        </w:rPr>
        <w:t xml:space="preserve">Anna Cocchi </w:t>
      </w:r>
    </w:p>
    <w:p w:rsidR="00350339" w:rsidRPr="00350339" w:rsidRDefault="00350339" w:rsidP="00350339">
      <w:pPr>
        <w:pStyle w:val="Standard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</w:p>
    <w:p w:rsidR="00350339" w:rsidRPr="00350339" w:rsidRDefault="00350339" w:rsidP="00085113">
      <w:pPr>
        <w:pStyle w:val="Standard"/>
        <w:spacing w:after="0" w:line="240" w:lineRule="auto"/>
        <w:ind w:left="708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  <w:r w:rsidRPr="00350339">
        <w:rPr>
          <w:rFonts w:ascii="Arial" w:hAnsi="Arial" w:cs="Arial"/>
          <w:color w:val="000000"/>
          <w:sz w:val="24"/>
          <w:szCs w:val="24"/>
          <w:highlight w:val="yellow"/>
        </w:rPr>
        <w:t>……………………………………………..………………………</w:t>
      </w:r>
    </w:p>
    <w:p w:rsidR="00350339" w:rsidRDefault="00350339" w:rsidP="00350339">
      <w:pPr>
        <w:pStyle w:val="Default"/>
        <w:jc w:val="both"/>
        <w:rPr>
          <w:highlight w:val="yellow"/>
        </w:rPr>
      </w:pPr>
    </w:p>
    <w:p w:rsidR="00085113" w:rsidRPr="00350339" w:rsidRDefault="00085113" w:rsidP="00350339">
      <w:pPr>
        <w:pStyle w:val="Default"/>
        <w:jc w:val="both"/>
        <w:rPr>
          <w:highlight w:val="yellow"/>
        </w:rPr>
      </w:pPr>
    </w:p>
    <w:p w:rsidR="00350339" w:rsidRPr="00350339" w:rsidRDefault="00350339" w:rsidP="00350339">
      <w:pPr>
        <w:pStyle w:val="Default"/>
        <w:jc w:val="both"/>
        <w:rPr>
          <w:highlight w:val="yellow"/>
        </w:rPr>
      </w:pPr>
      <w:r w:rsidRPr="00350339">
        <w:rPr>
          <w:bCs/>
          <w:highlight w:val="yellow"/>
        </w:rPr>
        <w:t xml:space="preserve">Asp Circondario Imolese - </w:t>
      </w:r>
      <w:r w:rsidRPr="00350339">
        <w:rPr>
          <w:highlight w:val="yellow"/>
        </w:rPr>
        <w:t xml:space="preserve">Renata Rossi </w:t>
      </w:r>
      <w:proofErr w:type="spellStart"/>
      <w:r w:rsidRPr="00350339">
        <w:rPr>
          <w:highlight w:val="yellow"/>
        </w:rPr>
        <w:t>Solferini</w:t>
      </w:r>
      <w:proofErr w:type="spellEnd"/>
      <w:r w:rsidRPr="00350339">
        <w:rPr>
          <w:highlight w:val="yellow"/>
        </w:rPr>
        <w:t xml:space="preserve"> </w:t>
      </w:r>
    </w:p>
    <w:p w:rsidR="00350339" w:rsidRPr="00350339" w:rsidRDefault="00350339" w:rsidP="00350339">
      <w:pPr>
        <w:pStyle w:val="Standard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</w:p>
    <w:p w:rsidR="00350339" w:rsidRPr="00350339" w:rsidRDefault="00350339" w:rsidP="00085113">
      <w:pPr>
        <w:pStyle w:val="Standard"/>
        <w:spacing w:after="0" w:line="240" w:lineRule="auto"/>
        <w:ind w:left="708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  <w:r w:rsidRPr="00350339">
        <w:rPr>
          <w:rFonts w:ascii="Arial" w:hAnsi="Arial" w:cs="Arial"/>
          <w:color w:val="000000"/>
          <w:sz w:val="24"/>
          <w:szCs w:val="24"/>
          <w:highlight w:val="yellow"/>
        </w:rPr>
        <w:t>……………………………………………..………………………</w:t>
      </w:r>
    </w:p>
    <w:p w:rsidR="00350339" w:rsidRDefault="00350339" w:rsidP="00350339">
      <w:pPr>
        <w:pStyle w:val="Default"/>
        <w:jc w:val="both"/>
        <w:rPr>
          <w:highlight w:val="yellow"/>
        </w:rPr>
      </w:pPr>
    </w:p>
    <w:p w:rsidR="00085113" w:rsidRPr="00350339" w:rsidRDefault="00085113" w:rsidP="00350339">
      <w:pPr>
        <w:pStyle w:val="Default"/>
        <w:jc w:val="both"/>
        <w:rPr>
          <w:highlight w:val="yellow"/>
        </w:rPr>
      </w:pPr>
    </w:p>
    <w:p w:rsidR="00B33584" w:rsidRPr="00350339" w:rsidRDefault="00350339" w:rsidP="00350339">
      <w:pPr>
        <w:pStyle w:val="Default"/>
        <w:jc w:val="both"/>
        <w:rPr>
          <w:highlight w:val="yellow"/>
        </w:rPr>
      </w:pPr>
      <w:r w:rsidRPr="00350339">
        <w:rPr>
          <w:bCs/>
          <w:highlight w:val="yellow"/>
        </w:rPr>
        <w:t xml:space="preserve">Azienda USL di Imola - </w:t>
      </w:r>
      <w:r w:rsidRPr="00350339">
        <w:rPr>
          <w:highlight w:val="yellow"/>
        </w:rPr>
        <w:t xml:space="preserve">Andrea Rossi </w:t>
      </w:r>
    </w:p>
    <w:p w:rsidR="00350339" w:rsidRPr="00350339" w:rsidRDefault="00350339" w:rsidP="00350339">
      <w:pPr>
        <w:pStyle w:val="Standard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</w:p>
    <w:p w:rsidR="00350339" w:rsidRPr="00350339" w:rsidRDefault="00350339" w:rsidP="00085113">
      <w:pPr>
        <w:pStyle w:val="Standard"/>
        <w:spacing w:after="0" w:line="240" w:lineRule="auto"/>
        <w:ind w:left="708"/>
        <w:jc w:val="both"/>
        <w:rPr>
          <w:rFonts w:ascii="Arial" w:hAnsi="Arial" w:cs="Arial"/>
          <w:color w:val="000000"/>
          <w:sz w:val="24"/>
          <w:szCs w:val="24"/>
        </w:rPr>
      </w:pPr>
      <w:r w:rsidRPr="00350339">
        <w:rPr>
          <w:rFonts w:ascii="Arial" w:hAnsi="Arial" w:cs="Arial"/>
          <w:color w:val="000000"/>
          <w:sz w:val="24"/>
          <w:szCs w:val="24"/>
          <w:highlight w:val="yellow"/>
        </w:rPr>
        <w:t>……………………………………………..………………………</w:t>
      </w:r>
    </w:p>
    <w:p w:rsidR="00350339" w:rsidRPr="00350339" w:rsidRDefault="00350339" w:rsidP="00350339">
      <w:pPr>
        <w:pStyle w:val="Default"/>
        <w:jc w:val="both"/>
      </w:pPr>
    </w:p>
    <w:p w:rsidR="00350339" w:rsidRDefault="00350339">
      <w:pPr>
        <w:pStyle w:val="Standard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B33584" w:rsidRPr="00350339" w:rsidRDefault="0049702F">
      <w:pPr>
        <w:pStyle w:val="Standard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50339">
        <w:rPr>
          <w:rFonts w:ascii="Arial" w:hAnsi="Arial" w:cs="Arial"/>
          <w:color w:val="000000"/>
          <w:sz w:val="24"/>
          <w:szCs w:val="24"/>
        </w:rPr>
        <w:t xml:space="preserve">Bologna, </w:t>
      </w:r>
      <w:r w:rsidR="00BD789E" w:rsidRPr="00350339">
        <w:rPr>
          <w:rFonts w:ascii="Arial" w:hAnsi="Arial" w:cs="Arial"/>
          <w:color w:val="000000"/>
          <w:sz w:val="24"/>
          <w:szCs w:val="24"/>
        </w:rPr>
        <w:t>…………….</w:t>
      </w:r>
    </w:p>
    <w:sectPr w:rsidR="00B33584" w:rsidRPr="00350339" w:rsidSect="00350339">
      <w:headerReference w:type="default" r:id="rId8"/>
      <w:footerReference w:type="default" r:id="rId9"/>
      <w:pgSz w:w="11906" w:h="16838"/>
      <w:pgMar w:top="1417" w:right="1134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6ECA" w:rsidRDefault="00086ECA">
      <w:pPr>
        <w:spacing w:after="0" w:line="240" w:lineRule="auto"/>
      </w:pPr>
      <w:r>
        <w:separator/>
      </w:r>
    </w:p>
  </w:endnote>
  <w:endnote w:type="continuationSeparator" w:id="0">
    <w:p w:rsidR="00086ECA" w:rsidRDefault="00086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charset w:val="8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09479267"/>
      <w:docPartObj>
        <w:docPartGallery w:val="Page Numbers (Bottom of Page)"/>
        <w:docPartUnique/>
      </w:docPartObj>
    </w:sdtPr>
    <w:sdtEndPr/>
    <w:sdtContent>
      <w:p w:rsidR="00350339" w:rsidRDefault="0035033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50339" w:rsidRDefault="0035033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6ECA" w:rsidRDefault="00086EC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86ECA" w:rsidRDefault="00086ECA">
      <w:pPr>
        <w:spacing w:after="0" w:line="240" w:lineRule="auto"/>
      </w:pPr>
      <w:r>
        <w:continuationSeparator/>
      </w:r>
    </w:p>
  </w:footnote>
  <w:footnote w:id="1">
    <w:p w:rsidR="00C41C6D" w:rsidRDefault="00C41C6D" w:rsidP="00DB19CD">
      <w:pPr>
        <w:widowControl/>
        <w:suppressAutoHyphens w:val="0"/>
        <w:autoSpaceDE w:val="0"/>
        <w:adjustRightInd w:val="0"/>
        <w:spacing w:after="0" w:line="240" w:lineRule="auto"/>
        <w:jc w:val="both"/>
        <w:textAlignment w:val="auto"/>
      </w:pPr>
      <w:r>
        <w:rPr>
          <w:rStyle w:val="Rimandonotaapidipagina"/>
        </w:rPr>
        <w:footnoteRef/>
      </w:r>
      <w:r>
        <w:t xml:space="preserve"> Tale collaborazione è stata individuata nella figura del dott. Cosimo Ricci</w:t>
      </w:r>
      <w:r w:rsidR="00DB19CD">
        <w:t>utello per la riconosciuta compe</w:t>
      </w:r>
      <w:r>
        <w:t xml:space="preserve">tenza in tale ambito. Qualora il dott. Ricciutello non potesse svolgere tale attività, così come comunicato dal dott. </w:t>
      </w:r>
      <w:r w:rsidRPr="00DB19CD">
        <w:t>Andrea Neri</w:t>
      </w:r>
      <w:r w:rsidR="00DB19CD">
        <w:t xml:space="preserve">, </w:t>
      </w:r>
      <w:r w:rsidR="00DB19CD" w:rsidRPr="00DB19CD">
        <w:t>Direttore Sanitario</w:t>
      </w:r>
      <w:r w:rsidR="00DB19CD">
        <w:t xml:space="preserve"> dell’Azienda USL di Imola,</w:t>
      </w:r>
      <w:r w:rsidRPr="00DB19CD">
        <w:t xml:space="preserve"> </w:t>
      </w:r>
      <w:r w:rsidR="00DB19CD">
        <w:t>con lettera</w:t>
      </w:r>
      <w:r w:rsidR="00DB19CD" w:rsidRPr="00DB19CD">
        <w:t xml:space="preserve"> del 21/01/2019 (Protocollo generale n. 0002174)</w:t>
      </w:r>
      <w:r w:rsidR="00DB19CD">
        <w:t>, si rivedranno i termini della collaborazione del Distretto di Imola.</w:t>
      </w:r>
    </w:p>
  </w:footnote>
  <w:footnote w:id="2">
    <w:p w:rsidR="00B33584" w:rsidRDefault="0049702F">
      <w:pPr>
        <w:pStyle w:val="Standard"/>
        <w:spacing w:after="0" w:line="240" w:lineRule="auto"/>
        <w:jc w:val="both"/>
      </w:pPr>
      <w:r>
        <w:rPr>
          <w:rStyle w:val="Rimandonotaapidipagina"/>
        </w:rPr>
        <w:footnoteRef/>
      </w:r>
      <w:r>
        <w:rPr>
          <w:rFonts w:ascii="Arial" w:hAnsi="Arial" w:cs="Arial"/>
        </w:rPr>
        <w:t>La spesa dell’area sociale per le attività di servizio e/o di partecipazione al coordinamento è ripartita tra gli Enti sottoscrittrici del presente accordo in proporzione alla popolazione residente in età tra 0 e 65 anni (si veda allegato 3).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0339" w:rsidRPr="00B40416" w:rsidRDefault="00350339" w:rsidP="00B40416">
    <w:pPr>
      <w:pStyle w:val="Default"/>
      <w:tabs>
        <w:tab w:val="right" w:pos="9638"/>
      </w:tabs>
      <w:spacing w:line="276" w:lineRule="auto"/>
      <w:rPr>
        <w:bCs/>
        <w:sz w:val="18"/>
        <w:szCs w:val="20"/>
      </w:rPr>
    </w:pPr>
    <w:r w:rsidRPr="00B40416">
      <w:rPr>
        <w:bCs/>
        <w:sz w:val="18"/>
        <w:szCs w:val="20"/>
      </w:rPr>
      <w:t>Accordo per il funzionamento del Centro Metropolitano A.A.A. – Area Adozione</w:t>
    </w:r>
    <w:r w:rsidR="00B40416" w:rsidRPr="00B40416">
      <w:rPr>
        <w:bCs/>
        <w:sz w:val="18"/>
        <w:szCs w:val="20"/>
      </w:rPr>
      <w:tab/>
      <w:t>ver. 28.3.19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E67C79"/>
    <w:multiLevelType w:val="multilevel"/>
    <w:tmpl w:val="26607A82"/>
    <w:styleLink w:val="WWNum6"/>
    <w:lvl w:ilvl="0">
      <w:start w:val="1"/>
      <w:numFmt w:val="lowerLetter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1" w15:restartNumberingAfterBreak="0">
    <w:nsid w:val="1EA0096A"/>
    <w:multiLevelType w:val="multilevel"/>
    <w:tmpl w:val="9DD20844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24185F4D"/>
    <w:multiLevelType w:val="multilevel"/>
    <w:tmpl w:val="A5AC33D8"/>
    <w:styleLink w:val="WWNum1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" w15:restartNumberingAfterBreak="0">
    <w:nsid w:val="24800604"/>
    <w:multiLevelType w:val="multilevel"/>
    <w:tmpl w:val="00E47858"/>
    <w:styleLink w:val="WWNum8"/>
    <w:lvl w:ilvl="0">
      <w:start w:val="1"/>
      <w:numFmt w:val="lowerLetter"/>
      <w:lvlText w:val="%1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4" w15:restartNumberingAfterBreak="0">
    <w:nsid w:val="28895D2C"/>
    <w:multiLevelType w:val="multilevel"/>
    <w:tmpl w:val="3E7EE6AC"/>
    <w:styleLink w:val="WWNum9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28E46EDA"/>
    <w:multiLevelType w:val="multilevel"/>
    <w:tmpl w:val="DCF06438"/>
    <w:styleLink w:val="WWNum7"/>
    <w:lvl w:ilvl="0">
      <w:numFmt w:val="bullet"/>
      <w:lvlText w:val=""/>
      <w:lvlJc w:val="left"/>
      <w:pPr>
        <w:ind w:left="720" w:hanging="360"/>
      </w:pPr>
      <w:rPr>
        <w:rFonts w:ascii="Symbol" w:hAnsi="Symbol"/>
        <w:sz w:val="18"/>
        <w:szCs w:val="18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StarSymbol"/>
        <w:sz w:val="18"/>
        <w:szCs w:val="18"/>
      </w:rPr>
    </w:lvl>
    <w:lvl w:ilvl="2">
      <w:numFmt w:val="bullet"/>
      <w:lvlText w:val=""/>
      <w:lvlJc w:val="left"/>
      <w:pPr>
        <w:ind w:left="1440" w:hanging="360"/>
      </w:pPr>
      <w:rPr>
        <w:rFonts w:ascii="Symbol" w:hAnsi="Symbol" w:cs="StarSymbol"/>
        <w:sz w:val="18"/>
        <w:szCs w:val="18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tarSymbol"/>
        <w:sz w:val="18"/>
        <w:szCs w:val="18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 w:cs="StarSymbol"/>
        <w:sz w:val="18"/>
        <w:szCs w:val="18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 w:cs="StarSymbol"/>
        <w:sz w:val="18"/>
        <w:szCs w:val="18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tarSymbol"/>
        <w:sz w:val="18"/>
        <w:szCs w:val="18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 w:cs="StarSymbol"/>
        <w:sz w:val="18"/>
        <w:szCs w:val="18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2A234198"/>
    <w:multiLevelType w:val="multilevel"/>
    <w:tmpl w:val="65468BE4"/>
    <w:styleLink w:val="WWNum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" w15:restartNumberingAfterBreak="0">
    <w:nsid w:val="2F4C28D6"/>
    <w:multiLevelType w:val="multilevel"/>
    <w:tmpl w:val="A39AD59E"/>
    <w:styleLink w:val="WWNum2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" w15:restartNumberingAfterBreak="0">
    <w:nsid w:val="64305EB3"/>
    <w:multiLevelType w:val="multilevel"/>
    <w:tmpl w:val="75E2EE68"/>
    <w:styleLink w:val="WWNum3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9" w15:restartNumberingAfterBreak="0">
    <w:nsid w:val="662027E8"/>
    <w:multiLevelType w:val="multilevel"/>
    <w:tmpl w:val="678034EE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6B1A24CC"/>
    <w:multiLevelType w:val="multilevel"/>
    <w:tmpl w:val="AE3CC932"/>
    <w:styleLink w:val="WWNum5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1" w15:restartNumberingAfterBreak="0">
    <w:nsid w:val="7E0006EA"/>
    <w:multiLevelType w:val="multilevel"/>
    <w:tmpl w:val="01A0A400"/>
    <w:styleLink w:val="WWNum10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5"/>
  </w:num>
  <w:num w:numId="8">
    <w:abstractNumId w:val="3"/>
  </w:num>
  <w:num w:numId="9">
    <w:abstractNumId w:val="4"/>
  </w:num>
  <w:num w:numId="10">
    <w:abstractNumId w:val="11"/>
  </w:num>
  <w:num w:numId="11">
    <w:abstractNumId w:val="1"/>
  </w:num>
  <w:num w:numId="12">
    <w:abstractNumId w:val="6"/>
  </w:num>
  <w:num w:numId="13">
    <w:abstractNumId w:val="4"/>
  </w:num>
  <w:num w:numId="14">
    <w:abstractNumId w:val="6"/>
    <w:lvlOverride w:ilvl="0">
      <w:startOverride w:val="1"/>
    </w:lvlOverride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584"/>
    <w:rsid w:val="000019CA"/>
    <w:rsid w:val="0004444A"/>
    <w:rsid w:val="00085113"/>
    <w:rsid w:val="00086ECA"/>
    <w:rsid w:val="000B4BA8"/>
    <w:rsid w:val="00203B97"/>
    <w:rsid w:val="002129F4"/>
    <w:rsid w:val="00350339"/>
    <w:rsid w:val="003E106F"/>
    <w:rsid w:val="0049702F"/>
    <w:rsid w:val="005316C2"/>
    <w:rsid w:val="005E1799"/>
    <w:rsid w:val="007011B8"/>
    <w:rsid w:val="00746B20"/>
    <w:rsid w:val="007F4AE1"/>
    <w:rsid w:val="009E3C7F"/>
    <w:rsid w:val="00B33584"/>
    <w:rsid w:val="00B40416"/>
    <w:rsid w:val="00BD789E"/>
    <w:rsid w:val="00C41C6D"/>
    <w:rsid w:val="00C62EBB"/>
    <w:rsid w:val="00DB19CD"/>
    <w:rsid w:val="00E30495"/>
    <w:rsid w:val="00E767AA"/>
    <w:rsid w:val="00F82135"/>
    <w:rsid w:val="00F87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05E40"/>
  <w15:docId w15:val="{5D2CAC1F-E41A-48C5-8DB6-C54E73C71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ahoma"/>
        <w:kern w:val="3"/>
        <w:sz w:val="22"/>
        <w:szCs w:val="22"/>
        <w:lang w:val="it-IT" w:eastAsia="it-IT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5316C2"/>
    <w:pPr>
      <w:widowControl/>
      <w:suppressAutoHyphens w:val="0"/>
      <w:autoSpaceDN/>
      <w:spacing w:before="100" w:beforeAutospacing="1" w:after="100" w:afterAutospacing="1" w:line="240" w:lineRule="auto"/>
      <w:textAlignment w:val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estonotaapidipagina">
    <w:name w:val="footnote text"/>
    <w:basedOn w:val="Standard"/>
    <w:pPr>
      <w:spacing w:after="0" w:line="240" w:lineRule="auto"/>
    </w:pPr>
    <w:rPr>
      <w:sz w:val="20"/>
      <w:szCs w:val="20"/>
    </w:rPr>
  </w:style>
  <w:style w:type="paragraph" w:styleId="Paragrafoelenco">
    <w:name w:val="List Paragraph"/>
    <w:basedOn w:val="Standard"/>
    <w:pPr>
      <w:ind w:left="720"/>
    </w:pPr>
  </w:style>
  <w:style w:type="paragraph" w:customStyle="1" w:styleId="Default">
    <w:name w:val="Default"/>
    <w:pPr>
      <w:widowControl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fumett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NormaleWeb">
    <w:name w:val="Normal (Web)"/>
    <w:basedOn w:val="Standard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rPr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character" w:customStyle="1" w:styleId="StrongEmphasis">
    <w:name w:val="Strong Emphasis"/>
    <w:basedOn w:val="Carpredefinitoparagrafo"/>
    <w:rPr>
      <w:b/>
      <w:bCs/>
    </w:rPr>
  </w:style>
  <w:style w:type="character" w:customStyle="1" w:styleId="Internetlink">
    <w:name w:val="Internet link"/>
    <w:basedOn w:val="Carpredefinitoparagrafo"/>
    <w:rPr>
      <w:color w:val="0000FF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sz w:val="24"/>
    </w:rPr>
  </w:style>
  <w:style w:type="character" w:customStyle="1" w:styleId="ListLabel3">
    <w:name w:val="ListLabel 3"/>
    <w:rPr>
      <w:sz w:val="18"/>
      <w:szCs w:val="18"/>
    </w:rPr>
  </w:style>
  <w:style w:type="character" w:customStyle="1" w:styleId="ListLabel4">
    <w:name w:val="ListLabel 4"/>
    <w:rPr>
      <w:rFonts w:cs="StarSymbol"/>
      <w:sz w:val="18"/>
      <w:szCs w:val="18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numbering" w:customStyle="1" w:styleId="WWNum12">
    <w:name w:val="WWNum12"/>
    <w:basedOn w:val="Nessunelenco"/>
    <w:pPr>
      <w:numPr>
        <w:numId w:val="12"/>
      </w:numPr>
    </w:pPr>
  </w:style>
  <w:style w:type="character" w:styleId="Enfasigrassetto">
    <w:name w:val="Strong"/>
    <w:basedOn w:val="Carpredefinitoparagrafo"/>
    <w:uiPriority w:val="22"/>
    <w:qFormat/>
    <w:rsid w:val="00DB19CD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DB19CD"/>
    <w:rPr>
      <w:color w:val="0000FF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316C2"/>
    <w:rPr>
      <w:rFonts w:ascii="Times New Roman" w:eastAsia="Times New Roman" w:hAnsi="Times New Roman" w:cs="Times New Roman"/>
      <w:b/>
      <w:bCs/>
      <w:kern w:val="0"/>
      <w:sz w:val="27"/>
      <w:szCs w:val="27"/>
    </w:rPr>
  </w:style>
  <w:style w:type="paragraph" w:styleId="Intestazione">
    <w:name w:val="header"/>
    <w:basedOn w:val="Normale"/>
    <w:link w:val="IntestazioneCarattere"/>
    <w:uiPriority w:val="99"/>
    <w:unhideWhenUsed/>
    <w:rsid w:val="003503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50339"/>
  </w:style>
  <w:style w:type="paragraph" w:styleId="Pidipagina">
    <w:name w:val="footer"/>
    <w:basedOn w:val="Normale"/>
    <w:link w:val="PidipaginaCarattere"/>
    <w:uiPriority w:val="99"/>
    <w:unhideWhenUsed/>
    <w:rsid w:val="003503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503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2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42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8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9B4C3-1D70-41D4-874D-BE34AF92C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1744</Words>
  <Characters>9942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lupi</cp:lastModifiedBy>
  <cp:revision>5</cp:revision>
  <cp:lastPrinted>2019-03-18T05:11:00Z</cp:lastPrinted>
  <dcterms:created xsi:type="dcterms:W3CDTF">2019-03-26T13:48:00Z</dcterms:created>
  <dcterms:modified xsi:type="dcterms:W3CDTF">2019-03-26T16:02:00Z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