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Tabella 1 – Determinanti sociali di salute mentale ed azioni locali </w:t>
      </w:r>
    </w:p>
    <w:tbl>
      <w:tblPr>
        <w:tblW w:w="14424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2376"/>
        <w:gridCol w:w="2977"/>
        <w:gridCol w:w="4962"/>
        <w:gridCol w:w="4109"/>
      </w:tblGrid>
      <w:tr>
        <w:trPr/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Determinanti sociali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Rischi per la Salute Mentale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Esempi di strategie ed azioni di prevenzione e contrasto al rischio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RUOLO ISTITUZIONE MINGUZZI</w:t>
            </w:r>
          </w:p>
        </w:tc>
      </w:tr>
      <w:tr>
        <w:trPr/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Demografia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Genere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Età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etnicità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Inversione della piramide demografica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Gradiente migratorio interno ed esterno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Eccessivo dinamismo demografico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Mancata parità di genere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Offerta di servizi di welfare per stabilizzare la popolazione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Politiche per la promozione della equità di genere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Piano Regionale per l’adolescenza 2018-2020, Delib. Ass. regionale n. 180/2018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Programma SPRAR e politiche per l’inclusione sociale 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Ricerche in collaborazione con EELL, AUSL, Istituzione Ardigò/Serra Zanetti, Fondazioni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>
                <w:sz w:val="24"/>
                <w:szCs w:val="24"/>
              </w:rPr>
              <w:t xml:space="preserve">Redazione di un rapporto annuale sulla salute mentale della popolazione </w:t>
            </w:r>
            <w:r>
              <w:rPr>
                <w:sz w:val="24"/>
                <w:szCs w:val="24"/>
              </w:rPr>
              <w:t>dell’area metropolitana</w:t>
            </w:r>
            <w:r>
              <w:rPr>
                <w:sz w:val="24"/>
                <w:szCs w:val="24"/>
              </w:rPr>
              <w:t xml:space="preserve"> (in collaborazione con l’Istituto Cattaneo)</w:t>
            </w:r>
          </w:p>
        </w:tc>
      </w:tr>
      <w:tr>
        <w:trPr/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Economia</w:t>
            </w:r>
          </w:p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Reddito</w:t>
            </w:r>
          </w:p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Sicurezza alimentare</w:t>
            </w:r>
          </w:p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Indebitamento</w:t>
            </w:r>
          </w:p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Lavoro ed impiego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Impoverimento della popolazione </w:t>
            </w:r>
          </w:p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Diseguaglianze tra classi socio-economiche</w:t>
            </w:r>
          </w:p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Diseguaglianze tra fasce di età</w:t>
            </w:r>
          </w:p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Disoccupazione</w:t>
            </w:r>
          </w:p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Precariato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numPr>
                <w:ilvl w:val="0"/>
                <w:numId w:val="6"/>
              </w:numPr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Politiche di contrasto alla povertà RES, REI RdC…</w:t>
            </w:r>
          </w:p>
          <w:p>
            <w:pPr>
              <w:pStyle w:val="ListParagraph"/>
              <w:numPr>
                <w:ilvl w:val="0"/>
                <w:numId w:val="6"/>
              </w:numPr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Rete degli empori solidali e tavolo per il contrasto alla povertà alimentare</w:t>
            </w:r>
          </w:p>
          <w:p>
            <w:pPr>
              <w:pStyle w:val="ListParagraph"/>
              <w:numPr>
                <w:ilvl w:val="0"/>
                <w:numId w:val="6"/>
              </w:numPr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Contrasto al Gioco d’azzardo</w:t>
            </w:r>
          </w:p>
          <w:p>
            <w:pPr>
              <w:pStyle w:val="ListParagraph"/>
              <w:numPr>
                <w:ilvl w:val="0"/>
                <w:numId w:val="6"/>
              </w:numPr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Consulenza finanziaria e sostegno alle famiglie dei giocatori d’azzardo patologico</w:t>
            </w:r>
          </w:p>
          <w:p>
            <w:pPr>
              <w:pStyle w:val="ListParagraph"/>
              <w:numPr>
                <w:ilvl w:val="0"/>
                <w:numId w:val="6"/>
              </w:numPr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Sostegno alla rete degli Amminstratori di sostegno</w:t>
            </w:r>
          </w:p>
          <w:p>
            <w:pPr>
              <w:pStyle w:val="ListParagraph"/>
              <w:numPr>
                <w:ilvl w:val="0"/>
                <w:numId w:val="6"/>
              </w:numPr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Politiche per l’impiego</w:t>
            </w:r>
          </w:p>
          <w:p>
            <w:pPr>
              <w:pStyle w:val="ListParagraph"/>
              <w:numPr>
                <w:ilvl w:val="0"/>
                <w:numId w:val="6"/>
              </w:numPr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Responsabilità sociale di territorio e Albo metropolitano Aziende inclusive con network di aziende</w:t>
            </w:r>
          </w:p>
          <w:p>
            <w:pPr>
              <w:pStyle w:val="ListParagraph"/>
              <w:numPr>
                <w:ilvl w:val="0"/>
                <w:numId w:val="6"/>
              </w:numPr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Insieme per il Lavoro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numPr>
                <w:ilvl w:val="0"/>
                <w:numId w:val="6"/>
              </w:numPr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Attività di documentazione e diffusione di conoscenze e competenze</w:t>
            </w:r>
          </w:p>
          <w:p>
            <w:pPr>
              <w:pStyle w:val="ListParagraph"/>
              <w:numPr>
                <w:ilvl w:val="0"/>
                <w:numId w:val="6"/>
              </w:numPr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Formazione e consulenza per gli amministratori di sostegno (SOStengo)</w:t>
            </w:r>
          </w:p>
          <w:p>
            <w:pPr>
              <w:pStyle w:val="ListParagraph"/>
              <w:numPr>
                <w:ilvl w:val="0"/>
                <w:numId w:val="6"/>
              </w:numPr>
              <w:spacing w:lineRule="auto" w:line="240" w:before="0" w:after="0"/>
              <w:contextualSpacing/>
              <w:rPr/>
            </w:pPr>
            <w:r>
              <w:rPr>
                <w:sz w:val="24"/>
                <w:szCs w:val="24"/>
              </w:rPr>
              <w:t>Ricerche sui temi del lavoro e dell’impiego nei suoi riflessi sulla salute mentale (benessere sul lavoro, lavoro per le categorie svantaggiate, etc</w:t>
            </w:r>
            <w:r>
              <w:rPr>
                <w:sz w:val="24"/>
                <w:szCs w:val="24"/>
              </w:rPr>
              <w:t>)</w:t>
            </w:r>
          </w:p>
          <w:p>
            <w:pPr>
              <w:pStyle w:val="ListParagraph"/>
              <w:numPr>
                <w:ilvl w:val="0"/>
                <w:numId w:val="6"/>
              </w:numPr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Supporto ad azione su Responsabilità sociale e aziende inclusive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Microsociale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Quartiere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vicinato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circuiti tra impoverimento, incuria, diffusione di sostanze, violenza e criminalità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trasmissione intergenerazionale violenza-trauma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Interventi di cella: </w:t>
            </w:r>
            <w:r>
              <w:rPr>
                <w:sz w:val="24"/>
                <w:szCs w:val="24"/>
              </w:rPr>
              <w:t xml:space="preserve">es. </w:t>
            </w:r>
            <w:r>
              <w:rPr>
                <w:sz w:val="24"/>
                <w:szCs w:val="24"/>
              </w:rPr>
              <w:t>Piazza dei colori, Casteldebole, Pescarola, Piazza Verdi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Progettazione urbana condivisa (progetto HappyPlaces)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Bandi partecipati comunali per progetti urbani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Politiche abitative (cohousing, housing first, IESA…)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numPr>
                <w:ilvl w:val="0"/>
                <w:numId w:val="6"/>
              </w:numPr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Attività di documentazione e diffusione di conoscenze e competenze</w:t>
            </w:r>
          </w:p>
          <w:p>
            <w:pPr>
              <w:pStyle w:val="ListParagraph"/>
              <w:numPr>
                <w:ilvl w:val="0"/>
                <w:numId w:val="6"/>
              </w:numPr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Ricerche sui temi dell’abitare (IESA, co-housing, Housing first, multiutenza)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Macroambiente fisico</w:t>
            </w:r>
          </w:p>
          <w:p>
            <w:pPr>
              <w:pStyle w:val="ListParagraph"/>
              <w:numPr>
                <w:ilvl w:val="0"/>
                <w:numId w:val="4"/>
              </w:numPr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Qualità dell’aria</w:t>
            </w:r>
          </w:p>
          <w:p>
            <w:pPr>
              <w:pStyle w:val="ListParagraph"/>
              <w:numPr>
                <w:ilvl w:val="0"/>
                <w:numId w:val="4"/>
              </w:numPr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Viabilità e trasporti</w:t>
            </w:r>
          </w:p>
          <w:p>
            <w:pPr>
              <w:pStyle w:val="ListParagraph"/>
              <w:numPr>
                <w:ilvl w:val="0"/>
                <w:numId w:val="4"/>
              </w:numPr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Rumore</w:t>
            </w:r>
          </w:p>
          <w:p>
            <w:pPr>
              <w:pStyle w:val="ListParagraph"/>
              <w:numPr>
                <w:ilvl w:val="0"/>
                <w:numId w:val="4"/>
              </w:numPr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Qualità del cibo</w:t>
            </w:r>
          </w:p>
          <w:p>
            <w:pPr>
              <w:pStyle w:val="ListParagraph"/>
              <w:numPr>
                <w:ilvl w:val="0"/>
                <w:numId w:val="4"/>
              </w:numPr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Violenza</w:t>
            </w:r>
          </w:p>
          <w:p>
            <w:pPr>
              <w:pStyle w:val="ListParagraph"/>
              <w:numPr>
                <w:ilvl w:val="0"/>
                <w:numId w:val="4"/>
              </w:numPr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Diffusione delle sostanze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numPr>
                <w:ilvl w:val="0"/>
                <w:numId w:val="4"/>
              </w:numPr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Barriere architettoniche</w:t>
            </w:r>
          </w:p>
          <w:p>
            <w:pPr>
              <w:pStyle w:val="ListParagraph"/>
              <w:numPr>
                <w:ilvl w:val="0"/>
                <w:numId w:val="4"/>
              </w:numPr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Problemi di accesso alle opportunità sociali</w:t>
            </w:r>
          </w:p>
          <w:p>
            <w:pPr>
              <w:pStyle w:val="ListParagraph"/>
              <w:numPr>
                <w:ilvl w:val="0"/>
                <w:numId w:val="4"/>
              </w:numPr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Povertà alimentare</w:t>
            </w:r>
          </w:p>
          <w:p>
            <w:pPr>
              <w:pStyle w:val="ListParagraph"/>
              <w:numPr>
                <w:ilvl w:val="0"/>
                <w:numId w:val="4"/>
              </w:numPr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Difficoltà di accesso ad attività fisica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numPr>
                <w:ilvl w:val="0"/>
                <w:numId w:val="4"/>
              </w:numPr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Politiche di accesso alla mobilità per disabili fisici, intellettivi e psichiatrici</w:t>
            </w:r>
          </w:p>
          <w:p>
            <w:pPr>
              <w:pStyle w:val="ListParagraph"/>
              <w:numPr>
                <w:ilvl w:val="0"/>
                <w:numId w:val="4"/>
              </w:numPr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Promozione della attività motoria</w:t>
            </w:r>
          </w:p>
          <w:p>
            <w:pPr>
              <w:pStyle w:val="ListParagraph"/>
              <w:numPr>
                <w:ilvl w:val="0"/>
                <w:numId w:val="4"/>
              </w:numPr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Educazione alimentare</w:t>
            </w:r>
          </w:p>
          <w:p>
            <w:pPr>
              <w:pStyle w:val="ListParagraph"/>
              <w:numPr>
                <w:ilvl w:val="0"/>
                <w:numId w:val="4"/>
              </w:numPr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Prevenzione ambientale</w:t>
            </w:r>
          </w:p>
          <w:p>
            <w:pPr>
              <w:pStyle w:val="ListParagraph"/>
              <w:numPr>
                <w:ilvl w:val="0"/>
                <w:numId w:val="4"/>
              </w:numPr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Politiche di “lotta alla droga”: repressione, prevenzione, inclusione sociale e cura delle dipendenze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numPr>
                <w:ilvl w:val="0"/>
                <w:numId w:val="6"/>
              </w:numPr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Attività di documentazione e diffusione di conoscenze e competenze</w:t>
            </w:r>
          </w:p>
          <w:p>
            <w:pPr>
              <w:pStyle w:val="ListParagraph"/>
              <w:numPr>
                <w:ilvl w:val="0"/>
                <w:numId w:val="6"/>
              </w:numPr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Ricerche sui temi della salute alimentare,</w:t>
            </w:r>
          </w:p>
          <w:p>
            <w:pPr>
              <w:pStyle w:val="ListParagraph"/>
              <w:numPr>
                <w:ilvl w:val="0"/>
                <w:numId w:val="6"/>
              </w:numPr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Azioni di promozione di sani stili di vita </w:t>
            </w:r>
          </w:p>
          <w:p>
            <w:pPr>
              <w:pStyle w:val="ListParagraph"/>
              <w:numPr>
                <w:ilvl w:val="0"/>
                <w:numId w:val="6"/>
              </w:numPr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Documentazione sul consumo e le dipendenze da sostanze stupefacenti ed alcol 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Condizioni sociali e culturali</w:t>
            </w:r>
          </w:p>
          <w:p>
            <w:pPr>
              <w:pStyle w:val="ListParagraph"/>
              <w:numPr>
                <w:ilvl w:val="0"/>
                <w:numId w:val="5"/>
              </w:numPr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Istruzione</w:t>
            </w:r>
          </w:p>
          <w:p>
            <w:pPr>
              <w:pStyle w:val="ListParagraph"/>
              <w:numPr>
                <w:ilvl w:val="0"/>
                <w:numId w:val="5"/>
              </w:numPr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Offerta culturale</w:t>
            </w:r>
          </w:p>
          <w:p>
            <w:pPr>
              <w:pStyle w:val="ListParagraph"/>
              <w:numPr>
                <w:ilvl w:val="0"/>
                <w:numId w:val="5"/>
              </w:numPr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Opportunità di socializzazione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numPr>
                <w:ilvl w:val="0"/>
                <w:numId w:val="5"/>
              </w:numPr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Dispersione scolastica</w:t>
            </w:r>
          </w:p>
          <w:p>
            <w:pPr>
              <w:pStyle w:val="ListParagraph"/>
              <w:numPr>
                <w:ilvl w:val="0"/>
                <w:numId w:val="5"/>
              </w:numPr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Ritiro da scuola (hikikomori)</w:t>
            </w:r>
          </w:p>
          <w:p>
            <w:pPr>
              <w:pStyle w:val="ListParagraph"/>
              <w:numPr>
                <w:ilvl w:val="0"/>
                <w:numId w:val="5"/>
              </w:numPr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Bullismo</w:t>
            </w:r>
          </w:p>
          <w:p>
            <w:pPr>
              <w:pStyle w:val="ListParagraph"/>
              <w:numPr>
                <w:ilvl w:val="0"/>
                <w:numId w:val="5"/>
              </w:numPr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Povertà educativa</w:t>
            </w:r>
          </w:p>
          <w:p>
            <w:pPr>
              <w:pStyle w:val="ListParagraph"/>
              <w:numPr>
                <w:ilvl w:val="0"/>
                <w:numId w:val="5"/>
              </w:numPr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Isolamento sociale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numPr>
                <w:ilvl w:val="0"/>
                <w:numId w:val="5"/>
              </w:numPr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Sostegno al volontariato (PRISMA, COPID, clubhouse etc…)</w:t>
            </w:r>
          </w:p>
          <w:p>
            <w:pPr>
              <w:pStyle w:val="ListParagraph"/>
              <w:numPr>
                <w:ilvl w:val="0"/>
                <w:numId w:val="5"/>
              </w:numPr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Sostegno alle associazioni sportive e culturali</w:t>
            </w:r>
          </w:p>
          <w:p>
            <w:pPr>
              <w:pStyle w:val="ListParagraph"/>
              <w:numPr>
                <w:ilvl w:val="0"/>
                <w:numId w:val="5"/>
              </w:numPr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Animazione culturale di quartiere</w:t>
            </w:r>
          </w:p>
          <w:p>
            <w:pPr>
              <w:pStyle w:val="ListParagraph"/>
              <w:numPr>
                <w:ilvl w:val="0"/>
                <w:numId w:val="5"/>
              </w:numPr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Sviluppo del mutuo-aiuto</w:t>
            </w:r>
          </w:p>
          <w:p>
            <w:pPr>
              <w:pStyle w:val="ListParagraph"/>
              <w:numPr>
                <w:ilvl w:val="0"/>
                <w:numId w:val="5"/>
              </w:numPr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Educativa comunitaria per genitori ed adolescenti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numPr>
                <w:ilvl w:val="0"/>
                <w:numId w:val="6"/>
              </w:numPr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Attività di documentazione e diffusione di conoscenze e competenze</w:t>
            </w:r>
          </w:p>
          <w:p>
            <w:pPr>
              <w:pStyle w:val="ListParagraph"/>
              <w:numPr>
                <w:ilvl w:val="0"/>
                <w:numId w:val="6"/>
              </w:numPr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Ricerche sui temi del disagio giovanile </w:t>
            </w:r>
          </w:p>
          <w:p>
            <w:pPr>
              <w:pStyle w:val="ListParagraph"/>
              <w:numPr>
                <w:ilvl w:val="0"/>
                <w:numId w:val="6"/>
              </w:numPr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Valutazione e sostegno alla qualità delle azioni del volontariato (PRISMA)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  <w:bookmarkStart w:id="0" w:name="_GoBack"/>
            <w:bookmarkStart w:id="1" w:name="_GoBack"/>
            <w:bookmarkEnd w:id="1"/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e"/>
        <w:rPr/>
      </w:pPr>
      <w:r>
        <w:rPr>
          <w:rStyle w:val="Carpredefinitoparagrafo"/>
          <w:b/>
          <w:sz w:val="28"/>
          <w:szCs w:val="28"/>
        </w:rPr>
        <w:t>T</w:t>
      </w:r>
      <w:r>
        <w:rPr>
          <w:rStyle w:val="Carpredefinitoparagrafo"/>
          <w:b/>
          <w:sz w:val="28"/>
          <w:szCs w:val="28"/>
        </w:rPr>
        <w:t xml:space="preserve">abella </w:t>
      </w:r>
      <w:r>
        <w:rPr>
          <w:rStyle w:val="Carpredefinitoparagrafo"/>
          <w:b/>
          <w:sz w:val="28"/>
          <w:szCs w:val="28"/>
        </w:rPr>
        <w:t>2</w:t>
      </w:r>
      <w:r>
        <w:rPr>
          <w:rStyle w:val="Carpredefinitoparagrafo"/>
          <w:b/>
          <w:sz w:val="28"/>
          <w:szCs w:val="28"/>
        </w:rPr>
        <w:t xml:space="preserve"> – Strategie ed azioni per lo sviluppo del sistema di cura</w:t>
      </w:r>
    </w:p>
    <w:p>
      <w:pPr>
        <w:pStyle w:val="Normale"/>
        <w:rPr/>
      </w:pPr>
      <w:r>
        <w:rPr/>
        <w:t xml:space="preserve">  </w:t>
      </w:r>
    </w:p>
    <w:p>
      <w:pPr>
        <w:pStyle w:val="Normale"/>
        <w:rPr/>
      </w:pPr>
      <w:r>
        <w:rPr/>
      </w:r>
    </w:p>
    <w:tbl>
      <w:tblPr>
        <w:tblW w:w="14277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3569"/>
        <w:gridCol w:w="5640"/>
        <w:gridCol w:w="2835"/>
        <w:gridCol w:w="2233"/>
      </w:tblGrid>
      <w:tr>
        <w:trPr/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e"/>
              <w:spacing w:lineRule="auto" w:line="240" w:before="0" w:after="0"/>
              <w:rPr>
                <w:b/>
                <w:b/>
                <w:bCs/>
              </w:rPr>
            </w:pPr>
            <w:r>
              <w:rPr>
                <w:b/>
                <w:bCs/>
              </w:rPr>
              <w:t>STRATEGIE</w:t>
            </w:r>
          </w:p>
          <w:p>
            <w:pPr>
              <w:pStyle w:val="Normale"/>
              <w:spacing w:lineRule="auto" w:line="240" w:before="0" w:after="0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e"/>
              <w:spacing w:lineRule="auto" w:line="240" w:before="0" w:after="0"/>
              <w:rPr>
                <w:b/>
                <w:b/>
                <w:bCs/>
              </w:rPr>
            </w:pPr>
            <w:r>
              <w:rPr>
                <w:b/>
                <w:bCs/>
              </w:rPr>
              <w:t>AZIONI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e"/>
              <w:spacing w:lineRule="auto" w:line="240" w:before="0" w:after="0"/>
              <w:rPr>
                <w:b/>
                <w:b/>
                <w:bCs/>
              </w:rPr>
            </w:pPr>
            <w:r>
              <w:rPr>
                <w:b/>
                <w:bCs/>
              </w:rPr>
              <w:t>SOGGETTI COINVOLTI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e"/>
              <w:spacing w:lineRule="auto" w:line="240" w:before="0" w:after="0"/>
              <w:rPr>
                <w:b/>
                <w:b/>
                <w:bCs/>
              </w:rPr>
            </w:pPr>
            <w:r>
              <w:rPr>
                <w:b/>
                <w:bCs/>
              </w:rPr>
              <w:t>RUOLO MINGUZZI</w:t>
            </w:r>
          </w:p>
        </w:tc>
      </w:tr>
      <w:tr>
        <w:trPr/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e"/>
              <w:spacing w:lineRule="auto" w:line="240" w:before="0" w:after="0"/>
              <w:rPr/>
            </w:pPr>
            <w:r>
              <w:rPr>
                <w:rStyle w:val="Carpredefinitoparagrafo"/>
                <w:sz w:val="24"/>
                <w:szCs w:val="24"/>
              </w:rPr>
              <w:t>Sviluppare l’offerta di interventi psicologici e psicosociali</w:t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e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CBT, DBT, IPS, Social Skills Training, Psicoeducazione, AMA</w:t>
            </w:r>
          </w:p>
          <w:p>
            <w:pPr>
              <w:pStyle w:val="Normale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e"/>
              <w:spacing w:lineRule="auto" w:line="240" w:before="0" w:after="0"/>
              <w:rPr/>
            </w:pPr>
            <w:r>
              <w:rPr/>
              <w:t xml:space="preserve">AUSL, Società Scientifiche, Ordine degli Psicologi, 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e"/>
              <w:spacing w:lineRule="auto" w:line="240" w:before="0" w:after="0"/>
              <w:rPr/>
            </w:pPr>
            <w:r>
              <w:rPr/>
              <w:t>Sensibilizzazione, divulgazione, formazione, ricerca</w:t>
            </w:r>
          </w:p>
        </w:tc>
      </w:tr>
      <w:tr>
        <w:trPr/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Coinvolgimento di tutte le professioni ed anche di non professionisti (volontari ed esperti nel supporto tra pari) </w:t>
            </w:r>
          </w:p>
          <w:p>
            <w:pPr>
              <w:pStyle w:val="Normale"/>
              <w:spacing w:lineRule="auto" w:line="240" w:before="0" w:after="0"/>
              <w:rPr/>
            </w:pPr>
            <w:r>
              <w:rPr>
                <w:rStyle w:val="Carpredefinitoparagrafo"/>
                <w:sz w:val="24"/>
                <w:szCs w:val="24"/>
              </w:rPr>
              <w:t>[Task-shifting, task-sharing]</w:t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Paragrafoelenco"/>
              <w:numPr>
                <w:ilvl w:val="0"/>
                <w:numId w:val="7"/>
              </w:numPr>
              <w:spacing w:lineRule="auto" w:line="240" w:before="0" w:after="0"/>
              <w:rPr/>
            </w:pPr>
            <w:r>
              <w:rPr/>
              <w:t>Percorsi formative rivolti agli operatori dei servizi sociali e sanitari</w:t>
            </w:r>
          </w:p>
          <w:p>
            <w:pPr>
              <w:pStyle w:val="Paragrafoelenco"/>
              <w:numPr>
                <w:ilvl w:val="0"/>
                <w:numId w:val="7"/>
              </w:numPr>
              <w:spacing w:lineRule="auto" w:line="240" w:before="0" w:after="0"/>
              <w:rPr/>
            </w:pPr>
            <w:r>
              <w:rPr/>
              <w:t>Percorsi formativi rivolti a volontari ed esperti nel supporto tra pari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e"/>
              <w:spacing w:lineRule="auto" w:line="240" w:before="0" w:after="0"/>
              <w:rPr/>
            </w:pPr>
            <w:r>
              <w:rPr/>
              <w:t>AUSL, Ordini professionali, Università, associazioni del volontariato, VOLABO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e"/>
              <w:spacing w:lineRule="auto" w:line="240" w:before="0" w:after="0"/>
              <w:rPr/>
            </w:pPr>
            <w:r>
              <w:rPr/>
              <w:t>Sensibilizzazione, divulgazione, formazione, ricerca</w:t>
            </w:r>
          </w:p>
        </w:tc>
      </w:tr>
      <w:tr>
        <w:trPr/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e"/>
              <w:spacing w:lineRule="auto" w:line="240" w:before="0" w:after="0"/>
              <w:rPr/>
            </w:pPr>
            <w:r>
              <w:rPr>
                <w:rStyle w:val="Carpredefinitoparagrafo"/>
                <w:sz w:val="24"/>
                <w:szCs w:val="24"/>
              </w:rPr>
              <w:t>Sviluppare l’utilizzo delle tecnologie informatiche</w:t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Paragrafoelenco"/>
              <w:numPr>
                <w:ilvl w:val="0"/>
                <w:numId w:val="8"/>
              </w:numPr>
              <w:spacing w:lineRule="auto" w:line="240" w:before="0" w:after="0"/>
              <w:rPr/>
            </w:pPr>
            <w:r>
              <w:rPr/>
              <w:t>Comunicazione (Sogni &amp; Bisogni)</w:t>
            </w:r>
          </w:p>
          <w:p>
            <w:pPr>
              <w:pStyle w:val="Paragrafoelenco"/>
              <w:numPr>
                <w:ilvl w:val="0"/>
                <w:numId w:val="8"/>
              </w:numPr>
              <w:spacing w:lineRule="auto" w:line="240" w:before="0" w:after="0"/>
              <w:rPr/>
            </w:pPr>
            <w:r>
              <w:rPr/>
              <w:t>Screening e diagnosi</w:t>
            </w:r>
          </w:p>
          <w:p>
            <w:pPr>
              <w:pStyle w:val="Paragrafoelenco"/>
              <w:numPr>
                <w:ilvl w:val="0"/>
                <w:numId w:val="8"/>
              </w:numPr>
              <w:spacing w:lineRule="auto" w:line="240" w:before="0" w:after="0"/>
              <w:rPr/>
            </w:pPr>
            <w:r>
              <w:rPr/>
              <w:t>Supporto al trattamento (software per la prevenzione delle ricadute nelle dipendenze)</w:t>
            </w:r>
          </w:p>
          <w:p>
            <w:pPr>
              <w:pStyle w:val="Paragrafoelenco"/>
              <w:numPr>
                <w:ilvl w:val="0"/>
                <w:numId w:val="8"/>
              </w:numPr>
              <w:spacing w:lineRule="auto" w:line="240" w:before="0" w:after="0"/>
              <w:rPr/>
            </w:pPr>
            <w:r>
              <w:rPr/>
              <w:t>Peer to peer network</w:t>
            </w:r>
          </w:p>
          <w:p>
            <w:pPr>
              <w:pStyle w:val="Paragrafoelenco"/>
              <w:numPr>
                <w:ilvl w:val="0"/>
                <w:numId w:val="8"/>
              </w:numPr>
              <w:spacing w:lineRule="auto" w:line="240" w:before="0" w:after="0"/>
              <w:rPr/>
            </w:pPr>
            <w:r>
              <w:rPr/>
              <w:t>Formazione, anche di non specialisti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e"/>
              <w:spacing w:lineRule="auto" w:line="240" w:before="0" w:after="0"/>
              <w:rPr/>
            </w:pPr>
            <w:r>
              <w:rPr/>
              <w:t xml:space="preserve">AUSL, Ordini professionali, Università, organi di stampa, Sviluppatori. 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e"/>
              <w:rPr/>
            </w:pPr>
            <w:r>
              <w:rPr/>
              <w:t>Sensibilizzazione, divulgazione, formazione, ricerca</w:t>
            </w:r>
          </w:p>
        </w:tc>
      </w:tr>
      <w:tr>
        <w:trPr/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e"/>
              <w:spacing w:lineRule="auto" w:line="240" w:before="0" w:after="0"/>
              <w:rPr/>
            </w:pPr>
            <w:r>
              <w:rPr>
                <w:rStyle w:val="Carpredefinitoparagrafo"/>
                <w:sz w:val="24"/>
                <w:szCs w:val="24"/>
              </w:rPr>
              <w:t>Rispetto della dignità e dei diritti umani</w:t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Paragrafoelenco"/>
              <w:numPr>
                <w:ilvl w:val="0"/>
                <w:numId w:val="9"/>
              </w:numPr>
              <w:spacing w:lineRule="auto" w:line="240" w:before="0" w:after="0"/>
              <w:rPr/>
            </w:pPr>
            <w:r>
              <w:rPr/>
              <w:t>No restraint</w:t>
            </w:r>
          </w:p>
          <w:p>
            <w:pPr>
              <w:pStyle w:val="Paragrafoelenco"/>
              <w:numPr>
                <w:ilvl w:val="0"/>
                <w:numId w:val="9"/>
              </w:numPr>
              <w:spacing w:lineRule="auto" w:line="240" w:before="0" w:after="0"/>
              <w:rPr/>
            </w:pPr>
            <w:r>
              <w:rPr/>
              <w:t>Revisione periodica ed indipendente dei TSO ed ASO</w:t>
            </w:r>
          </w:p>
          <w:p>
            <w:pPr>
              <w:pStyle w:val="Paragrafoelenco"/>
              <w:numPr>
                <w:ilvl w:val="0"/>
                <w:numId w:val="9"/>
              </w:numPr>
              <w:spacing w:lineRule="auto" w:line="240" w:before="0" w:after="0"/>
              <w:rPr/>
            </w:pPr>
            <w:r>
              <w:rPr/>
              <w:t>QualityRights</w:t>
            </w:r>
          </w:p>
          <w:p>
            <w:pPr>
              <w:pStyle w:val="Paragrafoelenco"/>
              <w:numPr>
                <w:ilvl w:val="0"/>
                <w:numId w:val="9"/>
              </w:numPr>
              <w:spacing w:lineRule="auto" w:line="240" w:before="0" w:after="0"/>
              <w:rPr/>
            </w:pPr>
            <w:r>
              <w:rPr/>
              <w:t>Disposizioni Anticipate di Trattamento</w:t>
            </w:r>
          </w:p>
          <w:p>
            <w:pPr>
              <w:pStyle w:val="Paragrafoelenco"/>
              <w:numPr>
                <w:ilvl w:val="0"/>
                <w:numId w:val="9"/>
              </w:numPr>
              <w:spacing w:lineRule="auto" w:line="240" w:before="0" w:after="0"/>
              <w:rPr/>
            </w:pPr>
            <w:r>
              <w:rPr/>
              <w:t>Supporto ai percorsi di Amministrazione di Sostegno</w:t>
            </w:r>
          </w:p>
          <w:p>
            <w:pPr>
              <w:pStyle w:val="Normale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e"/>
              <w:spacing w:lineRule="auto" w:line="240" w:before="0" w:after="0"/>
              <w:rPr/>
            </w:pPr>
            <w:r>
              <w:rPr/>
              <w:t>Organizzazioni di tutela dei diritti umani, associazioni del volontariato, Giudici tutelari, garanti comunale e regionale, associazioni professionali e società scientifiche.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e"/>
              <w:spacing w:lineRule="auto" w:line="240" w:before="0" w:after="0"/>
              <w:rPr/>
            </w:pPr>
            <w:r>
              <w:rPr/>
              <w:t>Sensibilizzazione, divulgazione, formazione, ricerca</w:t>
            </w:r>
          </w:p>
        </w:tc>
      </w:tr>
      <w:tr>
        <w:trPr/>
        <w:tc>
          <w:tcPr>
            <w:tcW w:w="3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Programmi per i problemi di salute mentale in ogni età della vita:</w:t>
            </w:r>
          </w:p>
          <w:p>
            <w:pPr>
              <w:pStyle w:val="Paragrafoelenco"/>
              <w:numPr>
                <w:ilvl w:val="0"/>
                <w:numId w:val="10"/>
              </w:numPr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perinatale ed infanzia,</w:t>
            </w:r>
          </w:p>
          <w:p>
            <w:pPr>
              <w:pStyle w:val="Paragrafoelenco"/>
              <w:numPr>
                <w:ilvl w:val="0"/>
                <w:numId w:val="10"/>
              </w:numPr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adolescenza,</w:t>
            </w:r>
          </w:p>
          <w:p>
            <w:pPr>
              <w:pStyle w:val="Paragrafoelenco"/>
              <w:numPr>
                <w:ilvl w:val="0"/>
                <w:numId w:val="10"/>
              </w:numPr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età adulta,</w:t>
            </w:r>
          </w:p>
          <w:p>
            <w:pPr>
              <w:pStyle w:val="Paragrafoelenco"/>
              <w:numPr>
                <w:ilvl w:val="0"/>
                <w:numId w:val="10"/>
              </w:numPr>
              <w:spacing w:lineRule="auto" w:line="240" w:before="0" w:after="0"/>
              <w:rPr/>
            </w:pPr>
            <w:r>
              <w:rPr>
                <w:rStyle w:val="Carpredefinitoparagrafo"/>
                <w:sz w:val="24"/>
                <w:szCs w:val="24"/>
              </w:rPr>
              <w:t>età avanzata</w:t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Paragrafoelenco"/>
              <w:numPr>
                <w:ilvl w:val="0"/>
                <w:numId w:val="10"/>
              </w:numPr>
              <w:spacing w:lineRule="auto" w:line="240" w:before="0" w:after="0"/>
              <w:rPr/>
            </w:pPr>
            <w:r>
              <w:rPr/>
              <w:t>Perinatale ed infanzia</w:t>
            </w:r>
          </w:p>
          <w:p>
            <w:pPr>
              <w:pStyle w:val="Paragrafoelenco"/>
              <w:numPr>
                <w:ilvl w:val="1"/>
                <w:numId w:val="10"/>
              </w:numPr>
              <w:spacing w:lineRule="auto" w:line="240" w:before="0" w:after="0"/>
              <w:rPr/>
            </w:pPr>
            <w:r>
              <w:rPr/>
              <w:t>Primi 1000 giorni (allattamento al seno, prevenzione della depressione materna, riconoscimento precoce di problemi di attaccamento)</w:t>
            </w:r>
          </w:p>
          <w:p>
            <w:pPr>
              <w:pStyle w:val="Paragrafoelenco"/>
              <w:numPr>
                <w:ilvl w:val="1"/>
                <w:numId w:val="10"/>
              </w:numPr>
              <w:spacing w:lineRule="auto" w:line="240" w:before="0" w:after="0"/>
              <w:rPr/>
            </w:pPr>
            <w:r>
              <w:rPr/>
              <w:t>prevenzione della violenza intrafamiliare;</w:t>
            </w:r>
          </w:p>
          <w:p>
            <w:pPr>
              <w:pStyle w:val="Paragrafoelenco"/>
              <w:numPr>
                <w:ilvl w:val="1"/>
                <w:numId w:val="10"/>
              </w:numPr>
              <w:spacing w:lineRule="auto" w:line="240" w:before="0" w:after="0"/>
              <w:rPr/>
            </w:pPr>
            <w:r>
              <w:rPr/>
              <w:t>Screening per disturbi neuropsichiatrici e neurosensoriali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e"/>
              <w:spacing w:lineRule="auto" w:line="240" w:before="0" w:after="0"/>
              <w:rPr/>
            </w:pPr>
            <w:r>
              <w:rPr/>
              <w:t xml:space="preserve">AUSL, Società Scientifiche, Ordine degli Psicologi, Pediatri, Ginecologi, ostetriche, sociologi, Università 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e"/>
              <w:spacing w:lineRule="auto" w:line="240" w:before="0" w:after="0"/>
              <w:rPr/>
            </w:pPr>
            <w:r>
              <w:rPr/>
              <w:t>Sensibilizzazione, divulgazione, formazione, ricerca</w:t>
            </w:r>
          </w:p>
        </w:tc>
      </w:tr>
      <w:tr>
        <w:trPr/>
        <w:tc>
          <w:tcPr>
            <w:tcW w:w="356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Paragrafoelenco"/>
              <w:numPr>
                <w:ilvl w:val="0"/>
                <w:numId w:val="11"/>
              </w:numPr>
              <w:spacing w:lineRule="auto" w:line="240" w:before="0" w:after="0"/>
              <w:rPr/>
            </w:pPr>
            <w:r>
              <w:rPr/>
              <w:t>Adolescenza</w:t>
            </w:r>
          </w:p>
          <w:p>
            <w:pPr>
              <w:pStyle w:val="Paragrafoelenco"/>
              <w:numPr>
                <w:ilvl w:val="1"/>
                <w:numId w:val="11"/>
              </w:numPr>
              <w:spacing w:lineRule="auto" w:line="240" w:before="0" w:after="0"/>
              <w:rPr/>
            </w:pPr>
            <w:r>
              <w:rPr/>
              <w:t>Identificazione degli adolescenti a rischio</w:t>
            </w:r>
          </w:p>
          <w:p>
            <w:pPr>
              <w:pStyle w:val="Paragrafoelenco"/>
              <w:numPr>
                <w:ilvl w:val="1"/>
                <w:numId w:val="11"/>
              </w:numPr>
              <w:spacing w:lineRule="auto" w:line="240" w:before="0" w:after="0"/>
              <w:rPr/>
            </w:pPr>
            <w:r>
              <w:rPr/>
              <w:t>Universal socioemotional learning</w:t>
            </w:r>
          </w:p>
          <w:p>
            <w:pPr>
              <w:pStyle w:val="Paragrafoelenco"/>
              <w:numPr>
                <w:ilvl w:val="1"/>
                <w:numId w:val="11"/>
              </w:numPr>
              <w:spacing w:lineRule="auto" w:line="240" w:before="0" w:after="0"/>
              <w:rPr/>
            </w:pPr>
            <w:r>
              <w:rPr/>
              <w:t>Interventi sui giovani consumatori</w:t>
            </w:r>
          </w:p>
          <w:p>
            <w:pPr>
              <w:pStyle w:val="Paragrafoelenco"/>
              <w:numPr>
                <w:ilvl w:val="1"/>
                <w:numId w:val="11"/>
              </w:numPr>
              <w:spacing w:lineRule="auto" w:line="240" w:before="0" w:after="0"/>
              <w:rPr/>
            </w:pPr>
            <w:r>
              <w:rPr/>
              <w:t>Early intervention in psychosis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e"/>
              <w:spacing w:lineRule="auto" w:line="240" w:before="0" w:after="0"/>
              <w:rPr/>
            </w:pPr>
            <w:r>
              <w:rPr/>
              <w:t>AUSL, Società Scientifiche, Ordine degli Psicologi, Ufficio Scolastico Regionale, Sociologi, Università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e"/>
              <w:spacing w:lineRule="auto" w:line="240" w:before="0" w:after="0"/>
              <w:rPr/>
            </w:pPr>
            <w:r>
              <w:rPr/>
              <w:t>Sensibilizzazione, divulgazione, formazione, ricerca</w:t>
            </w:r>
          </w:p>
        </w:tc>
      </w:tr>
      <w:tr>
        <w:trPr/>
        <w:tc>
          <w:tcPr>
            <w:tcW w:w="356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Paragrafoelenco"/>
              <w:numPr>
                <w:ilvl w:val="0"/>
                <w:numId w:val="11"/>
              </w:numPr>
              <w:spacing w:lineRule="auto" w:line="240" w:before="0" w:after="0"/>
              <w:rPr/>
            </w:pPr>
            <w:r>
              <w:rPr/>
              <w:t>Età adulta</w:t>
            </w:r>
          </w:p>
          <w:p>
            <w:pPr>
              <w:pStyle w:val="Paragrafoelenco"/>
              <w:numPr>
                <w:ilvl w:val="1"/>
                <w:numId w:val="11"/>
              </w:numPr>
              <w:spacing w:lineRule="auto" w:line="240" w:before="0" w:after="0"/>
              <w:rPr/>
            </w:pPr>
            <w:r>
              <w:rPr/>
              <w:t>Salute mentale nei contesti di assistenza primaria</w:t>
            </w:r>
          </w:p>
          <w:p>
            <w:pPr>
              <w:pStyle w:val="Paragrafoelenco"/>
              <w:numPr>
                <w:ilvl w:val="1"/>
                <w:numId w:val="11"/>
              </w:numPr>
              <w:spacing w:lineRule="auto" w:line="240" w:before="0" w:after="0"/>
              <w:rPr/>
            </w:pPr>
            <w:r>
              <w:rPr/>
              <w:t>Salute mentale sul luogo di lavoro</w:t>
            </w:r>
          </w:p>
          <w:p>
            <w:pPr>
              <w:pStyle w:val="Paragrafoelenco"/>
              <w:numPr>
                <w:ilvl w:val="1"/>
                <w:numId w:val="11"/>
              </w:numPr>
              <w:spacing w:lineRule="auto" w:line="240" w:before="0" w:after="0"/>
              <w:rPr/>
            </w:pPr>
            <w:r>
              <w:rPr/>
              <w:t>Integrazione di interventi sociali e sanitari</w:t>
            </w:r>
          </w:p>
          <w:p>
            <w:pPr>
              <w:pStyle w:val="Paragrafoelenco"/>
              <w:numPr>
                <w:ilvl w:val="1"/>
                <w:numId w:val="11"/>
              </w:numPr>
              <w:spacing w:lineRule="auto" w:line="240" w:before="0" w:after="0"/>
              <w:rPr/>
            </w:pPr>
            <w:r>
              <w:rPr/>
              <w:t>Trattamento della comorbilità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e"/>
              <w:spacing w:lineRule="auto" w:line="240" w:before="0" w:after="0"/>
              <w:rPr/>
            </w:pPr>
            <w:r>
              <w:rPr/>
              <w:t xml:space="preserve">MMG, AUSL, Società Scientifiche,  sociologi, Università, organizzazioni datoriali, 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e"/>
              <w:spacing w:lineRule="auto" w:line="240" w:before="0" w:after="0"/>
              <w:rPr/>
            </w:pPr>
            <w:r>
              <w:rPr/>
              <w:t>Sensibilizzazione, divulgazione, formazione, ricerca</w:t>
            </w:r>
          </w:p>
        </w:tc>
      </w:tr>
      <w:tr>
        <w:trPr/>
        <w:tc>
          <w:tcPr>
            <w:tcW w:w="356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Paragrafoelenco"/>
              <w:numPr>
                <w:ilvl w:val="0"/>
                <w:numId w:val="12"/>
              </w:numPr>
              <w:spacing w:lineRule="auto" w:line="240" w:before="0" w:after="0"/>
              <w:rPr/>
            </w:pPr>
            <w:r>
              <w:rPr/>
              <w:t>Età avanzata</w:t>
            </w:r>
          </w:p>
          <w:p>
            <w:pPr>
              <w:pStyle w:val="Paragrafoelenco"/>
              <w:numPr>
                <w:ilvl w:val="1"/>
                <w:numId w:val="12"/>
              </w:numPr>
              <w:spacing w:lineRule="auto" w:line="240" w:before="0" w:after="0"/>
              <w:rPr/>
            </w:pPr>
            <w:r>
              <w:rPr/>
              <w:t>Integrazione nella assistenza sociale e sanitaria primaria</w:t>
            </w:r>
          </w:p>
          <w:p>
            <w:pPr>
              <w:pStyle w:val="Paragrafoelenco"/>
              <w:numPr>
                <w:ilvl w:val="1"/>
                <w:numId w:val="12"/>
              </w:numPr>
              <w:spacing w:lineRule="auto" w:line="240" w:before="0" w:after="0"/>
              <w:rPr/>
            </w:pPr>
            <w:r>
              <w:rPr/>
              <w:t>Riconoscimento della depressione senile</w:t>
            </w:r>
          </w:p>
          <w:p>
            <w:pPr>
              <w:pStyle w:val="Paragrafoelenco"/>
              <w:numPr>
                <w:ilvl w:val="1"/>
                <w:numId w:val="12"/>
              </w:numPr>
              <w:spacing w:lineRule="auto" w:line="240" w:before="0" w:after="0"/>
              <w:rPr/>
            </w:pPr>
            <w:r>
              <w:rPr/>
              <w:t>Prevenzione della demenza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e"/>
              <w:spacing w:lineRule="auto" w:line="240" w:before="0" w:after="0"/>
              <w:rPr/>
            </w:pPr>
            <w:r>
              <w:rPr/>
              <w:t>AUSL, Società Scientifiche, Ordine degli Psicologi, Geriatri, Neurologi, sociologi, Università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e"/>
              <w:spacing w:lineRule="auto" w:line="240" w:before="0" w:after="0"/>
              <w:rPr/>
            </w:pPr>
            <w:r>
              <w:rPr/>
              <w:t>Sensibilizzazione, divulgazione, formazione, ricerca</w:t>
            </w:r>
          </w:p>
        </w:tc>
      </w:tr>
      <w:tr>
        <w:trPr/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Programmi per popolazioni particolarmente vulnerabili:</w:t>
            </w:r>
          </w:p>
          <w:p>
            <w:pPr>
              <w:pStyle w:val="Paragrafoelenco"/>
              <w:numPr>
                <w:ilvl w:val="0"/>
                <w:numId w:val="13"/>
              </w:numPr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persone con esperienze traumatiche per emergenze umanitarie,</w:t>
            </w:r>
          </w:p>
          <w:p>
            <w:pPr>
              <w:pStyle w:val="Paragrafoelenco"/>
              <w:numPr>
                <w:ilvl w:val="0"/>
                <w:numId w:val="13"/>
              </w:numPr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persone che vivono in istituzioni come le carceri,</w:t>
            </w:r>
          </w:p>
          <w:p>
            <w:pPr>
              <w:pStyle w:val="Paragrafoelenco"/>
              <w:numPr>
                <w:ilvl w:val="0"/>
                <w:numId w:val="13"/>
              </w:numPr>
              <w:spacing w:lineRule="auto" w:line="240" w:before="0" w:after="0"/>
              <w:rPr/>
            </w:pPr>
            <w:r>
              <w:rPr>
                <w:rStyle w:val="Carpredefinitoparagrafo"/>
                <w:sz w:val="24"/>
                <w:szCs w:val="24"/>
              </w:rPr>
              <w:t xml:space="preserve">persone in condizioni di estrema marginalità e prive di abitazione  </w:t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e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e"/>
              <w:spacing w:lineRule="auto" w:line="240" w:before="0" w:after="0"/>
              <w:rPr/>
            </w:pPr>
            <w:r>
              <w:rPr/>
              <w:t>AUSL, Società Scientifiche, Ordini professionali, sociologi, Università, Amministrazione penitenziaria, Organizzazioni per l’accoglienza dei migranti, Caritas ed altre organizzazioni umanitarie…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e"/>
              <w:spacing w:lineRule="auto" w:line="240" w:before="0" w:after="0"/>
              <w:rPr/>
            </w:pPr>
            <w:r>
              <w:rPr/>
              <w:t>Sensibilizzazione, divulgazione, formazione, ricerca</w:t>
            </w:r>
          </w:p>
        </w:tc>
      </w:tr>
    </w:tbl>
    <w:p>
      <w:pPr>
        <w:pStyle w:val="Normale"/>
        <w:rPr/>
      </w:pPr>
      <w:r>
        <w:rPr/>
      </w:r>
    </w:p>
    <w:sectPr>
      <w:type w:val="nextPage"/>
      <w:pgSz w:orient="landscape" w:w="16838" w:h="11906"/>
      <w:pgMar w:left="1134" w:right="1417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ourier New">
    <w:charset w:val="00"/>
    <w:family w:val="modern"/>
    <w:pitch w:val="fixed"/>
  </w:font>
  <w:font w:name="Wingdings">
    <w:charset w:val="02"/>
    <w:family w:val="auto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Courier New">
    <w:charset w:val="01"/>
    <w:family w:val="modern"/>
    <w:pitch w:val="fixed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4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5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6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7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Cs w:val="22"/>
        <w:lang w:val="it-IT" w:eastAsia="it-IT" w:bidi="ar-SA"/>
      </w:rPr>
    </w:rPrDefault>
    <w:pPrDefault>
      <w:pPr/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cc3f6b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it-IT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 w:customStyle="1">
    <w:name w:val="ListLabel 1"/>
    <w:qFormat/>
    <w:rPr>
      <w:rFonts w:cs="Symbol"/>
    </w:rPr>
  </w:style>
  <w:style w:type="character" w:styleId="ListLabel2" w:customStyle="1">
    <w:name w:val="ListLabel 2"/>
    <w:qFormat/>
    <w:rPr>
      <w:rFonts w:cs="Courier New"/>
    </w:rPr>
  </w:style>
  <w:style w:type="character" w:styleId="ListLabel3" w:customStyle="1">
    <w:name w:val="ListLabel 3"/>
    <w:qFormat/>
    <w:rPr>
      <w:rFonts w:cs="Wingdings"/>
    </w:rPr>
  </w:style>
  <w:style w:type="character" w:styleId="ListLabel4" w:customStyle="1">
    <w:name w:val="ListLabel 4"/>
    <w:qFormat/>
    <w:rPr>
      <w:rFonts w:cs="Symbol"/>
    </w:rPr>
  </w:style>
  <w:style w:type="character" w:styleId="ListLabel5" w:customStyle="1">
    <w:name w:val="ListLabel 5"/>
    <w:qFormat/>
    <w:rPr>
      <w:rFonts w:cs="Courier New"/>
    </w:rPr>
  </w:style>
  <w:style w:type="character" w:styleId="ListLabel6" w:customStyle="1">
    <w:name w:val="ListLabel 6"/>
    <w:qFormat/>
    <w:rPr>
      <w:rFonts w:cs="Wingdings"/>
    </w:rPr>
  </w:style>
  <w:style w:type="character" w:styleId="ListLabel7" w:customStyle="1">
    <w:name w:val="ListLabel 7"/>
    <w:qFormat/>
    <w:rPr>
      <w:rFonts w:cs="Symbol"/>
    </w:rPr>
  </w:style>
  <w:style w:type="character" w:styleId="ListLabel8" w:customStyle="1">
    <w:name w:val="ListLabel 8"/>
    <w:qFormat/>
    <w:rPr>
      <w:rFonts w:cs="Courier New"/>
    </w:rPr>
  </w:style>
  <w:style w:type="character" w:styleId="ListLabel9" w:customStyle="1">
    <w:name w:val="ListLabel 9"/>
    <w:qFormat/>
    <w:rPr>
      <w:rFonts w:cs="Wingdings"/>
    </w:rPr>
  </w:style>
  <w:style w:type="character" w:styleId="ListLabel10" w:customStyle="1">
    <w:name w:val="ListLabel 10"/>
    <w:qFormat/>
    <w:rPr>
      <w:rFonts w:cs="Symbol"/>
    </w:rPr>
  </w:style>
  <w:style w:type="character" w:styleId="ListLabel11" w:customStyle="1">
    <w:name w:val="ListLabel 11"/>
    <w:qFormat/>
    <w:rPr>
      <w:rFonts w:cs="Courier New"/>
    </w:rPr>
  </w:style>
  <w:style w:type="character" w:styleId="ListLabel12" w:customStyle="1">
    <w:name w:val="ListLabel 12"/>
    <w:qFormat/>
    <w:rPr>
      <w:rFonts w:cs="Wingdings"/>
    </w:rPr>
  </w:style>
  <w:style w:type="character" w:styleId="ListLabel13" w:customStyle="1">
    <w:name w:val="ListLabel 13"/>
    <w:qFormat/>
    <w:rPr>
      <w:rFonts w:cs="Symbol"/>
    </w:rPr>
  </w:style>
  <w:style w:type="character" w:styleId="ListLabel14" w:customStyle="1">
    <w:name w:val="ListLabel 14"/>
    <w:qFormat/>
    <w:rPr>
      <w:rFonts w:cs="Courier New"/>
    </w:rPr>
  </w:style>
  <w:style w:type="character" w:styleId="ListLabel15" w:customStyle="1">
    <w:name w:val="ListLabel 15"/>
    <w:qFormat/>
    <w:rPr>
      <w:rFonts w:cs="Wingdings"/>
    </w:rPr>
  </w:style>
  <w:style w:type="character" w:styleId="ListLabel16" w:customStyle="1">
    <w:name w:val="ListLabel 16"/>
    <w:qFormat/>
    <w:rPr>
      <w:rFonts w:cs="Symbol"/>
    </w:rPr>
  </w:style>
  <w:style w:type="character" w:styleId="ListLabel17" w:customStyle="1">
    <w:name w:val="ListLabel 17"/>
    <w:qFormat/>
    <w:rPr>
      <w:rFonts w:cs="Courier New"/>
    </w:rPr>
  </w:style>
  <w:style w:type="character" w:styleId="ListLabel18" w:customStyle="1">
    <w:name w:val="ListLabel 18"/>
    <w:qFormat/>
    <w:rPr>
      <w:rFonts w:cs="Wingdings"/>
    </w:rPr>
  </w:style>
  <w:style w:type="character" w:styleId="ListLabel19" w:customStyle="1">
    <w:name w:val="ListLabel 19"/>
    <w:qFormat/>
    <w:rPr>
      <w:rFonts w:cs="Symbol"/>
    </w:rPr>
  </w:style>
  <w:style w:type="character" w:styleId="ListLabel20" w:customStyle="1">
    <w:name w:val="ListLabel 20"/>
    <w:qFormat/>
    <w:rPr>
      <w:rFonts w:cs="Courier New"/>
    </w:rPr>
  </w:style>
  <w:style w:type="character" w:styleId="ListLabel21" w:customStyle="1">
    <w:name w:val="ListLabel 21"/>
    <w:qFormat/>
    <w:rPr>
      <w:rFonts w:cs="Wingdings"/>
    </w:rPr>
  </w:style>
  <w:style w:type="character" w:styleId="ListLabel22" w:customStyle="1">
    <w:name w:val="ListLabel 22"/>
    <w:qFormat/>
    <w:rPr>
      <w:rFonts w:cs="Symbol"/>
    </w:rPr>
  </w:style>
  <w:style w:type="character" w:styleId="ListLabel23" w:customStyle="1">
    <w:name w:val="ListLabel 23"/>
    <w:qFormat/>
    <w:rPr>
      <w:rFonts w:cs="Courier New"/>
    </w:rPr>
  </w:style>
  <w:style w:type="character" w:styleId="ListLabel24" w:customStyle="1">
    <w:name w:val="ListLabel 24"/>
    <w:qFormat/>
    <w:rPr>
      <w:rFonts w:cs="Wingdings"/>
    </w:rPr>
  </w:style>
  <w:style w:type="character" w:styleId="ListLabel25" w:customStyle="1">
    <w:name w:val="ListLabel 25"/>
    <w:qFormat/>
    <w:rPr>
      <w:rFonts w:cs="Symbol"/>
    </w:rPr>
  </w:style>
  <w:style w:type="character" w:styleId="ListLabel26" w:customStyle="1">
    <w:name w:val="ListLabel 26"/>
    <w:qFormat/>
    <w:rPr>
      <w:rFonts w:cs="Courier New"/>
    </w:rPr>
  </w:style>
  <w:style w:type="character" w:styleId="ListLabel27" w:customStyle="1">
    <w:name w:val="ListLabel 27"/>
    <w:qFormat/>
    <w:rPr>
      <w:rFonts w:cs="Wingdings"/>
    </w:rPr>
  </w:style>
  <w:style w:type="character" w:styleId="ListLabel28" w:customStyle="1">
    <w:name w:val="ListLabel 28"/>
    <w:qFormat/>
    <w:rPr>
      <w:rFonts w:cs="Symbol"/>
    </w:rPr>
  </w:style>
  <w:style w:type="character" w:styleId="ListLabel29" w:customStyle="1">
    <w:name w:val="ListLabel 29"/>
    <w:qFormat/>
    <w:rPr>
      <w:rFonts w:cs="Courier New"/>
    </w:rPr>
  </w:style>
  <w:style w:type="character" w:styleId="ListLabel30" w:customStyle="1">
    <w:name w:val="ListLabel 30"/>
    <w:qFormat/>
    <w:rPr>
      <w:rFonts w:cs="Wingdings"/>
    </w:rPr>
  </w:style>
  <w:style w:type="character" w:styleId="ListLabel31" w:customStyle="1">
    <w:name w:val="ListLabel 31"/>
    <w:qFormat/>
    <w:rPr>
      <w:rFonts w:cs="Symbol"/>
    </w:rPr>
  </w:style>
  <w:style w:type="character" w:styleId="ListLabel32" w:customStyle="1">
    <w:name w:val="ListLabel 32"/>
    <w:qFormat/>
    <w:rPr>
      <w:rFonts w:cs="Courier New"/>
    </w:rPr>
  </w:style>
  <w:style w:type="character" w:styleId="ListLabel33" w:customStyle="1">
    <w:name w:val="ListLabel 33"/>
    <w:qFormat/>
    <w:rPr>
      <w:rFonts w:cs="Wingdings"/>
    </w:rPr>
  </w:style>
  <w:style w:type="character" w:styleId="ListLabel34" w:customStyle="1">
    <w:name w:val="ListLabel 34"/>
    <w:qFormat/>
    <w:rPr>
      <w:rFonts w:cs="Symbol"/>
    </w:rPr>
  </w:style>
  <w:style w:type="character" w:styleId="ListLabel35" w:customStyle="1">
    <w:name w:val="ListLabel 35"/>
    <w:qFormat/>
    <w:rPr>
      <w:rFonts w:cs="Courier New"/>
    </w:rPr>
  </w:style>
  <w:style w:type="character" w:styleId="ListLabel36" w:customStyle="1">
    <w:name w:val="ListLabel 36"/>
    <w:qFormat/>
    <w:rPr>
      <w:rFonts w:cs="Wingdings"/>
    </w:rPr>
  </w:style>
  <w:style w:type="character" w:styleId="ListLabel37" w:customStyle="1">
    <w:name w:val="ListLabel 37"/>
    <w:qFormat/>
    <w:rPr>
      <w:rFonts w:cs="Symbol"/>
    </w:rPr>
  </w:style>
  <w:style w:type="character" w:styleId="ListLabel38" w:customStyle="1">
    <w:name w:val="ListLabel 38"/>
    <w:qFormat/>
    <w:rPr>
      <w:rFonts w:cs="Courier New"/>
    </w:rPr>
  </w:style>
  <w:style w:type="character" w:styleId="ListLabel39" w:customStyle="1">
    <w:name w:val="ListLabel 39"/>
    <w:qFormat/>
    <w:rPr>
      <w:rFonts w:cs="Wingdings"/>
    </w:rPr>
  </w:style>
  <w:style w:type="character" w:styleId="ListLabel40" w:customStyle="1">
    <w:name w:val="ListLabel 40"/>
    <w:qFormat/>
    <w:rPr>
      <w:rFonts w:cs="Symbol"/>
    </w:rPr>
  </w:style>
  <w:style w:type="character" w:styleId="ListLabel41" w:customStyle="1">
    <w:name w:val="ListLabel 41"/>
    <w:qFormat/>
    <w:rPr>
      <w:rFonts w:cs="Courier New"/>
    </w:rPr>
  </w:style>
  <w:style w:type="character" w:styleId="ListLabel42" w:customStyle="1">
    <w:name w:val="ListLabel 42"/>
    <w:qFormat/>
    <w:rPr>
      <w:rFonts w:cs="Wingdings"/>
    </w:rPr>
  </w:style>
  <w:style w:type="character" w:styleId="ListLabel43" w:customStyle="1">
    <w:name w:val="ListLabel 43"/>
    <w:qFormat/>
    <w:rPr>
      <w:rFonts w:cs="Symbol"/>
    </w:rPr>
  </w:style>
  <w:style w:type="character" w:styleId="ListLabel44" w:customStyle="1">
    <w:name w:val="ListLabel 44"/>
    <w:qFormat/>
    <w:rPr>
      <w:rFonts w:cs="Courier New"/>
    </w:rPr>
  </w:style>
  <w:style w:type="character" w:styleId="ListLabel45" w:customStyle="1">
    <w:name w:val="ListLabel 45"/>
    <w:qFormat/>
    <w:rPr>
      <w:rFonts w:cs="Wingdings"/>
    </w:rPr>
  </w:style>
  <w:style w:type="character" w:styleId="ListLabel46" w:customStyle="1">
    <w:name w:val="ListLabel 46"/>
    <w:qFormat/>
    <w:rPr>
      <w:rFonts w:cs="Symbol"/>
    </w:rPr>
  </w:style>
  <w:style w:type="character" w:styleId="ListLabel47" w:customStyle="1">
    <w:name w:val="ListLabel 47"/>
    <w:qFormat/>
    <w:rPr>
      <w:rFonts w:cs="Courier New"/>
    </w:rPr>
  </w:style>
  <w:style w:type="character" w:styleId="ListLabel48" w:customStyle="1">
    <w:name w:val="ListLabel 48"/>
    <w:qFormat/>
    <w:rPr>
      <w:rFonts w:cs="Wingdings"/>
    </w:rPr>
  </w:style>
  <w:style w:type="character" w:styleId="ListLabel49" w:customStyle="1">
    <w:name w:val="ListLabel 49"/>
    <w:qFormat/>
    <w:rPr>
      <w:rFonts w:cs="Symbol"/>
    </w:rPr>
  </w:style>
  <w:style w:type="character" w:styleId="ListLabel50" w:customStyle="1">
    <w:name w:val="ListLabel 50"/>
    <w:qFormat/>
    <w:rPr>
      <w:rFonts w:cs="Courier New"/>
    </w:rPr>
  </w:style>
  <w:style w:type="character" w:styleId="ListLabel51" w:customStyle="1">
    <w:name w:val="ListLabel 51"/>
    <w:qFormat/>
    <w:rPr>
      <w:rFonts w:cs="Wingdings"/>
    </w:rPr>
  </w:style>
  <w:style w:type="character" w:styleId="ListLabel52" w:customStyle="1">
    <w:name w:val="ListLabel 52"/>
    <w:qFormat/>
    <w:rPr>
      <w:rFonts w:cs="Symbol"/>
    </w:rPr>
  </w:style>
  <w:style w:type="character" w:styleId="ListLabel53" w:customStyle="1">
    <w:name w:val="ListLabel 53"/>
    <w:qFormat/>
    <w:rPr>
      <w:rFonts w:cs="Courier New"/>
    </w:rPr>
  </w:style>
  <w:style w:type="character" w:styleId="ListLabel54" w:customStyle="1">
    <w:name w:val="ListLabel 54"/>
    <w:qFormat/>
    <w:rPr>
      <w:rFonts w:cs="Wingdings"/>
    </w:rPr>
  </w:style>
  <w:style w:type="character" w:styleId="ListLabel55">
    <w:name w:val="ListLabel 55"/>
    <w:qFormat/>
    <w:rPr>
      <w:rFonts w:cs="Symbol"/>
      <w:sz w:val="24"/>
    </w:rPr>
  </w:style>
  <w:style w:type="character" w:styleId="ListLabel56">
    <w:name w:val="ListLabel 56"/>
    <w:qFormat/>
    <w:rPr>
      <w:rFonts w:cs="Courier New"/>
    </w:rPr>
  </w:style>
  <w:style w:type="character" w:styleId="ListLabel57">
    <w:name w:val="ListLabel 57"/>
    <w:qFormat/>
    <w:rPr>
      <w:rFonts w:cs="Wingdings"/>
    </w:rPr>
  </w:style>
  <w:style w:type="character" w:styleId="ListLabel58">
    <w:name w:val="ListLabel 58"/>
    <w:qFormat/>
    <w:rPr>
      <w:rFonts w:cs="Symbol"/>
    </w:rPr>
  </w:style>
  <w:style w:type="character" w:styleId="ListLabel59">
    <w:name w:val="ListLabel 59"/>
    <w:qFormat/>
    <w:rPr>
      <w:rFonts w:cs="Courier New"/>
    </w:rPr>
  </w:style>
  <w:style w:type="character" w:styleId="ListLabel60">
    <w:name w:val="ListLabel 60"/>
    <w:qFormat/>
    <w:rPr>
      <w:rFonts w:cs="Wingdings"/>
    </w:rPr>
  </w:style>
  <w:style w:type="character" w:styleId="ListLabel61">
    <w:name w:val="ListLabel 61"/>
    <w:qFormat/>
    <w:rPr>
      <w:rFonts w:cs="Symbol"/>
    </w:rPr>
  </w:style>
  <w:style w:type="character" w:styleId="ListLabel62">
    <w:name w:val="ListLabel 62"/>
    <w:qFormat/>
    <w:rPr>
      <w:rFonts w:cs="Courier New"/>
    </w:rPr>
  </w:style>
  <w:style w:type="character" w:styleId="ListLabel63">
    <w:name w:val="ListLabel 63"/>
    <w:qFormat/>
    <w:rPr>
      <w:rFonts w:cs="Wingdings"/>
    </w:rPr>
  </w:style>
  <w:style w:type="character" w:styleId="ListLabel64">
    <w:name w:val="ListLabel 64"/>
    <w:qFormat/>
    <w:rPr>
      <w:rFonts w:cs="Symbol"/>
      <w:sz w:val="24"/>
    </w:rPr>
  </w:style>
  <w:style w:type="character" w:styleId="ListLabel65">
    <w:name w:val="ListLabel 65"/>
    <w:qFormat/>
    <w:rPr>
      <w:rFonts w:cs="Courier New"/>
    </w:rPr>
  </w:style>
  <w:style w:type="character" w:styleId="ListLabel66">
    <w:name w:val="ListLabel 66"/>
    <w:qFormat/>
    <w:rPr>
      <w:rFonts w:cs="Wingdings"/>
    </w:rPr>
  </w:style>
  <w:style w:type="character" w:styleId="ListLabel67">
    <w:name w:val="ListLabel 67"/>
    <w:qFormat/>
    <w:rPr>
      <w:rFonts w:cs="Symbol"/>
    </w:rPr>
  </w:style>
  <w:style w:type="character" w:styleId="ListLabel68">
    <w:name w:val="ListLabel 68"/>
    <w:qFormat/>
    <w:rPr>
      <w:rFonts w:cs="Courier New"/>
    </w:rPr>
  </w:style>
  <w:style w:type="character" w:styleId="ListLabel69">
    <w:name w:val="ListLabel 69"/>
    <w:qFormat/>
    <w:rPr>
      <w:rFonts w:cs="Wingdings"/>
    </w:rPr>
  </w:style>
  <w:style w:type="character" w:styleId="ListLabel70">
    <w:name w:val="ListLabel 70"/>
    <w:qFormat/>
    <w:rPr>
      <w:rFonts w:cs="Symbol"/>
    </w:rPr>
  </w:style>
  <w:style w:type="character" w:styleId="ListLabel71">
    <w:name w:val="ListLabel 71"/>
    <w:qFormat/>
    <w:rPr>
      <w:rFonts w:cs="Courier New"/>
    </w:rPr>
  </w:style>
  <w:style w:type="character" w:styleId="ListLabel72">
    <w:name w:val="ListLabel 72"/>
    <w:qFormat/>
    <w:rPr>
      <w:rFonts w:cs="Wingdings"/>
    </w:rPr>
  </w:style>
  <w:style w:type="character" w:styleId="ListLabel73">
    <w:name w:val="ListLabel 73"/>
    <w:qFormat/>
    <w:rPr>
      <w:rFonts w:cs="Symbol"/>
      <w:sz w:val="24"/>
    </w:rPr>
  </w:style>
  <w:style w:type="character" w:styleId="ListLabel74">
    <w:name w:val="ListLabel 74"/>
    <w:qFormat/>
    <w:rPr>
      <w:rFonts w:cs="Courier New"/>
    </w:rPr>
  </w:style>
  <w:style w:type="character" w:styleId="ListLabel75">
    <w:name w:val="ListLabel 75"/>
    <w:qFormat/>
    <w:rPr>
      <w:rFonts w:cs="Wingdings"/>
    </w:rPr>
  </w:style>
  <w:style w:type="character" w:styleId="ListLabel76">
    <w:name w:val="ListLabel 76"/>
    <w:qFormat/>
    <w:rPr>
      <w:rFonts w:cs="Symbol"/>
    </w:rPr>
  </w:style>
  <w:style w:type="character" w:styleId="ListLabel77">
    <w:name w:val="ListLabel 77"/>
    <w:qFormat/>
    <w:rPr>
      <w:rFonts w:cs="Courier New"/>
    </w:rPr>
  </w:style>
  <w:style w:type="character" w:styleId="ListLabel78">
    <w:name w:val="ListLabel 78"/>
    <w:qFormat/>
    <w:rPr>
      <w:rFonts w:cs="Wingdings"/>
    </w:rPr>
  </w:style>
  <w:style w:type="character" w:styleId="ListLabel79">
    <w:name w:val="ListLabel 79"/>
    <w:qFormat/>
    <w:rPr>
      <w:rFonts w:cs="Symbol"/>
    </w:rPr>
  </w:style>
  <w:style w:type="character" w:styleId="ListLabel80">
    <w:name w:val="ListLabel 80"/>
    <w:qFormat/>
    <w:rPr>
      <w:rFonts w:cs="Courier New"/>
    </w:rPr>
  </w:style>
  <w:style w:type="character" w:styleId="ListLabel81">
    <w:name w:val="ListLabel 81"/>
    <w:qFormat/>
    <w:rPr>
      <w:rFonts w:cs="Wingdings"/>
    </w:rPr>
  </w:style>
  <w:style w:type="character" w:styleId="ListLabel82">
    <w:name w:val="ListLabel 82"/>
    <w:qFormat/>
    <w:rPr>
      <w:rFonts w:cs="Symbol"/>
      <w:sz w:val="24"/>
    </w:rPr>
  </w:style>
  <w:style w:type="character" w:styleId="ListLabel83">
    <w:name w:val="ListLabel 83"/>
    <w:qFormat/>
    <w:rPr>
      <w:rFonts w:cs="Courier New"/>
    </w:rPr>
  </w:style>
  <w:style w:type="character" w:styleId="ListLabel84">
    <w:name w:val="ListLabel 84"/>
    <w:qFormat/>
    <w:rPr>
      <w:rFonts w:cs="Wingdings"/>
    </w:rPr>
  </w:style>
  <w:style w:type="character" w:styleId="ListLabel85">
    <w:name w:val="ListLabel 85"/>
    <w:qFormat/>
    <w:rPr>
      <w:rFonts w:cs="Symbol"/>
    </w:rPr>
  </w:style>
  <w:style w:type="character" w:styleId="ListLabel86">
    <w:name w:val="ListLabel 86"/>
    <w:qFormat/>
    <w:rPr>
      <w:rFonts w:cs="Courier New"/>
    </w:rPr>
  </w:style>
  <w:style w:type="character" w:styleId="ListLabel87">
    <w:name w:val="ListLabel 87"/>
    <w:qFormat/>
    <w:rPr>
      <w:rFonts w:cs="Wingdings"/>
    </w:rPr>
  </w:style>
  <w:style w:type="character" w:styleId="ListLabel88">
    <w:name w:val="ListLabel 88"/>
    <w:qFormat/>
    <w:rPr>
      <w:rFonts w:cs="Symbol"/>
    </w:rPr>
  </w:style>
  <w:style w:type="character" w:styleId="ListLabel89">
    <w:name w:val="ListLabel 89"/>
    <w:qFormat/>
    <w:rPr>
      <w:rFonts w:cs="Courier New"/>
    </w:rPr>
  </w:style>
  <w:style w:type="character" w:styleId="ListLabel90">
    <w:name w:val="ListLabel 90"/>
    <w:qFormat/>
    <w:rPr>
      <w:rFonts w:cs="Wingdings"/>
    </w:rPr>
  </w:style>
  <w:style w:type="character" w:styleId="ListLabel91">
    <w:name w:val="ListLabel 91"/>
    <w:qFormat/>
    <w:rPr>
      <w:rFonts w:cs="Symbol"/>
      <w:sz w:val="24"/>
    </w:rPr>
  </w:style>
  <w:style w:type="character" w:styleId="ListLabel92">
    <w:name w:val="ListLabel 92"/>
    <w:qFormat/>
    <w:rPr>
      <w:rFonts w:cs="Courier New"/>
    </w:rPr>
  </w:style>
  <w:style w:type="character" w:styleId="ListLabel93">
    <w:name w:val="ListLabel 93"/>
    <w:qFormat/>
    <w:rPr>
      <w:rFonts w:cs="Wingdings"/>
    </w:rPr>
  </w:style>
  <w:style w:type="character" w:styleId="ListLabel94">
    <w:name w:val="ListLabel 94"/>
    <w:qFormat/>
    <w:rPr>
      <w:rFonts w:cs="Symbol"/>
    </w:rPr>
  </w:style>
  <w:style w:type="character" w:styleId="ListLabel95">
    <w:name w:val="ListLabel 95"/>
    <w:qFormat/>
    <w:rPr>
      <w:rFonts w:cs="Courier New"/>
    </w:rPr>
  </w:style>
  <w:style w:type="character" w:styleId="ListLabel96">
    <w:name w:val="ListLabel 96"/>
    <w:qFormat/>
    <w:rPr>
      <w:rFonts w:cs="Wingdings"/>
    </w:rPr>
  </w:style>
  <w:style w:type="character" w:styleId="ListLabel97">
    <w:name w:val="ListLabel 97"/>
    <w:qFormat/>
    <w:rPr>
      <w:rFonts w:cs="Symbol"/>
    </w:rPr>
  </w:style>
  <w:style w:type="character" w:styleId="ListLabel98">
    <w:name w:val="ListLabel 98"/>
    <w:qFormat/>
    <w:rPr>
      <w:rFonts w:cs="Courier New"/>
    </w:rPr>
  </w:style>
  <w:style w:type="character" w:styleId="ListLabel99">
    <w:name w:val="ListLabel 99"/>
    <w:qFormat/>
    <w:rPr>
      <w:rFonts w:cs="Wingdings"/>
    </w:rPr>
  </w:style>
  <w:style w:type="character" w:styleId="ListLabel100">
    <w:name w:val="ListLabel 100"/>
    <w:qFormat/>
    <w:rPr>
      <w:rFonts w:cs="Symbol"/>
      <w:sz w:val="24"/>
    </w:rPr>
  </w:style>
  <w:style w:type="character" w:styleId="ListLabel101">
    <w:name w:val="ListLabel 101"/>
    <w:qFormat/>
    <w:rPr>
      <w:rFonts w:cs="Courier New"/>
    </w:rPr>
  </w:style>
  <w:style w:type="character" w:styleId="ListLabel102">
    <w:name w:val="ListLabel 102"/>
    <w:qFormat/>
    <w:rPr>
      <w:rFonts w:cs="Wingdings"/>
    </w:rPr>
  </w:style>
  <w:style w:type="character" w:styleId="ListLabel103">
    <w:name w:val="ListLabel 103"/>
    <w:qFormat/>
    <w:rPr>
      <w:rFonts w:cs="Symbol"/>
    </w:rPr>
  </w:style>
  <w:style w:type="character" w:styleId="ListLabel104">
    <w:name w:val="ListLabel 104"/>
    <w:qFormat/>
    <w:rPr>
      <w:rFonts w:cs="Courier New"/>
    </w:rPr>
  </w:style>
  <w:style w:type="character" w:styleId="ListLabel105">
    <w:name w:val="ListLabel 105"/>
    <w:qFormat/>
    <w:rPr>
      <w:rFonts w:cs="Wingdings"/>
    </w:rPr>
  </w:style>
  <w:style w:type="character" w:styleId="ListLabel106">
    <w:name w:val="ListLabel 106"/>
    <w:qFormat/>
    <w:rPr>
      <w:rFonts w:cs="Symbol"/>
    </w:rPr>
  </w:style>
  <w:style w:type="character" w:styleId="ListLabel107">
    <w:name w:val="ListLabel 107"/>
    <w:qFormat/>
    <w:rPr>
      <w:rFonts w:cs="Courier New"/>
    </w:rPr>
  </w:style>
  <w:style w:type="character" w:styleId="ListLabel108">
    <w:name w:val="ListLabel 108"/>
    <w:qFormat/>
    <w:rPr>
      <w:rFonts w:cs="Wingdings"/>
    </w:rPr>
  </w:style>
  <w:style w:type="character" w:styleId="Carpredefinitoparagrafo">
    <w:name w:val="Car. predefinito paragrafo"/>
    <w:qFormat/>
    <w:rPr/>
  </w:style>
  <w:style w:type="character" w:styleId="WWCharLFO1LVL1">
    <w:name w:val="WW_CharLFO1LVL1"/>
    <w:qFormat/>
    <w:rPr>
      <w:rFonts w:ascii="Symbol" w:hAnsi="Symbol"/>
    </w:rPr>
  </w:style>
  <w:style w:type="character" w:styleId="WWCharLFO1LVL2">
    <w:name w:val="WW_CharLFO1LVL2"/>
    <w:qFormat/>
    <w:rPr>
      <w:rFonts w:ascii="Courier New" w:hAnsi="Courier New" w:cs="Courier New"/>
    </w:rPr>
  </w:style>
  <w:style w:type="character" w:styleId="WWCharLFO1LVL3">
    <w:name w:val="WW_CharLFO1LVL3"/>
    <w:qFormat/>
    <w:rPr>
      <w:rFonts w:ascii="Wingdings" w:hAnsi="Wingdings"/>
    </w:rPr>
  </w:style>
  <w:style w:type="character" w:styleId="WWCharLFO1LVL4">
    <w:name w:val="WW_CharLFO1LVL4"/>
    <w:qFormat/>
    <w:rPr>
      <w:rFonts w:ascii="Symbol" w:hAnsi="Symbol"/>
    </w:rPr>
  </w:style>
  <w:style w:type="character" w:styleId="WWCharLFO1LVL5">
    <w:name w:val="WW_CharLFO1LVL5"/>
    <w:qFormat/>
    <w:rPr>
      <w:rFonts w:ascii="Courier New" w:hAnsi="Courier New" w:cs="Courier New"/>
    </w:rPr>
  </w:style>
  <w:style w:type="character" w:styleId="WWCharLFO1LVL6">
    <w:name w:val="WW_CharLFO1LVL6"/>
    <w:qFormat/>
    <w:rPr>
      <w:rFonts w:ascii="Wingdings" w:hAnsi="Wingdings"/>
    </w:rPr>
  </w:style>
  <w:style w:type="character" w:styleId="WWCharLFO1LVL7">
    <w:name w:val="WW_CharLFO1LVL7"/>
    <w:qFormat/>
    <w:rPr>
      <w:rFonts w:ascii="Symbol" w:hAnsi="Symbol"/>
    </w:rPr>
  </w:style>
  <w:style w:type="character" w:styleId="WWCharLFO1LVL8">
    <w:name w:val="WW_CharLFO1LVL8"/>
    <w:qFormat/>
    <w:rPr>
      <w:rFonts w:ascii="Courier New" w:hAnsi="Courier New" w:cs="Courier New"/>
    </w:rPr>
  </w:style>
  <w:style w:type="character" w:styleId="WWCharLFO1LVL9">
    <w:name w:val="WW_CharLFO1LVL9"/>
    <w:qFormat/>
    <w:rPr>
      <w:rFonts w:ascii="Wingdings" w:hAnsi="Wingdings"/>
    </w:rPr>
  </w:style>
  <w:style w:type="character" w:styleId="WWCharLFO2LVL1">
    <w:name w:val="WW_CharLFO2LVL1"/>
    <w:qFormat/>
    <w:rPr>
      <w:rFonts w:ascii="Symbol" w:hAnsi="Symbol"/>
    </w:rPr>
  </w:style>
  <w:style w:type="character" w:styleId="WWCharLFO2LVL2">
    <w:name w:val="WW_CharLFO2LVL2"/>
    <w:qFormat/>
    <w:rPr>
      <w:rFonts w:ascii="Courier New" w:hAnsi="Courier New" w:cs="Courier New"/>
    </w:rPr>
  </w:style>
  <w:style w:type="character" w:styleId="WWCharLFO2LVL3">
    <w:name w:val="WW_CharLFO2LVL3"/>
    <w:qFormat/>
    <w:rPr>
      <w:rFonts w:ascii="Wingdings" w:hAnsi="Wingdings"/>
    </w:rPr>
  </w:style>
  <w:style w:type="character" w:styleId="WWCharLFO2LVL4">
    <w:name w:val="WW_CharLFO2LVL4"/>
    <w:qFormat/>
    <w:rPr>
      <w:rFonts w:ascii="Symbol" w:hAnsi="Symbol"/>
    </w:rPr>
  </w:style>
  <w:style w:type="character" w:styleId="WWCharLFO2LVL5">
    <w:name w:val="WW_CharLFO2LVL5"/>
    <w:qFormat/>
    <w:rPr>
      <w:rFonts w:ascii="Courier New" w:hAnsi="Courier New" w:cs="Courier New"/>
    </w:rPr>
  </w:style>
  <w:style w:type="character" w:styleId="WWCharLFO2LVL6">
    <w:name w:val="WW_CharLFO2LVL6"/>
    <w:qFormat/>
    <w:rPr>
      <w:rFonts w:ascii="Wingdings" w:hAnsi="Wingdings"/>
    </w:rPr>
  </w:style>
  <w:style w:type="character" w:styleId="WWCharLFO2LVL7">
    <w:name w:val="WW_CharLFO2LVL7"/>
    <w:qFormat/>
    <w:rPr>
      <w:rFonts w:ascii="Symbol" w:hAnsi="Symbol"/>
    </w:rPr>
  </w:style>
  <w:style w:type="character" w:styleId="WWCharLFO2LVL8">
    <w:name w:val="WW_CharLFO2LVL8"/>
    <w:qFormat/>
    <w:rPr>
      <w:rFonts w:ascii="Courier New" w:hAnsi="Courier New" w:cs="Courier New"/>
    </w:rPr>
  </w:style>
  <w:style w:type="character" w:styleId="WWCharLFO2LVL9">
    <w:name w:val="WW_CharLFO2LVL9"/>
    <w:qFormat/>
    <w:rPr>
      <w:rFonts w:ascii="Wingdings" w:hAnsi="Wingdings"/>
    </w:rPr>
  </w:style>
  <w:style w:type="character" w:styleId="WWCharLFO3LVL1">
    <w:name w:val="WW_CharLFO3LVL1"/>
    <w:qFormat/>
    <w:rPr>
      <w:rFonts w:ascii="Symbol" w:hAnsi="Symbol"/>
    </w:rPr>
  </w:style>
  <w:style w:type="character" w:styleId="WWCharLFO3LVL2">
    <w:name w:val="WW_CharLFO3LVL2"/>
    <w:qFormat/>
    <w:rPr>
      <w:rFonts w:ascii="Courier New" w:hAnsi="Courier New" w:cs="Courier New"/>
    </w:rPr>
  </w:style>
  <w:style w:type="character" w:styleId="WWCharLFO3LVL3">
    <w:name w:val="WW_CharLFO3LVL3"/>
    <w:qFormat/>
    <w:rPr>
      <w:rFonts w:ascii="Wingdings" w:hAnsi="Wingdings"/>
    </w:rPr>
  </w:style>
  <w:style w:type="character" w:styleId="WWCharLFO3LVL4">
    <w:name w:val="WW_CharLFO3LVL4"/>
    <w:qFormat/>
    <w:rPr>
      <w:rFonts w:ascii="Symbol" w:hAnsi="Symbol"/>
    </w:rPr>
  </w:style>
  <w:style w:type="character" w:styleId="WWCharLFO3LVL5">
    <w:name w:val="WW_CharLFO3LVL5"/>
    <w:qFormat/>
    <w:rPr>
      <w:rFonts w:ascii="Courier New" w:hAnsi="Courier New" w:cs="Courier New"/>
    </w:rPr>
  </w:style>
  <w:style w:type="character" w:styleId="WWCharLFO3LVL6">
    <w:name w:val="WW_CharLFO3LVL6"/>
    <w:qFormat/>
    <w:rPr>
      <w:rFonts w:ascii="Wingdings" w:hAnsi="Wingdings"/>
    </w:rPr>
  </w:style>
  <w:style w:type="character" w:styleId="WWCharLFO3LVL7">
    <w:name w:val="WW_CharLFO3LVL7"/>
    <w:qFormat/>
    <w:rPr>
      <w:rFonts w:ascii="Symbol" w:hAnsi="Symbol"/>
    </w:rPr>
  </w:style>
  <w:style w:type="character" w:styleId="WWCharLFO3LVL8">
    <w:name w:val="WW_CharLFO3LVL8"/>
    <w:qFormat/>
    <w:rPr>
      <w:rFonts w:ascii="Courier New" w:hAnsi="Courier New" w:cs="Courier New"/>
    </w:rPr>
  </w:style>
  <w:style w:type="character" w:styleId="WWCharLFO3LVL9">
    <w:name w:val="WW_CharLFO3LVL9"/>
    <w:qFormat/>
    <w:rPr>
      <w:rFonts w:ascii="Wingdings" w:hAnsi="Wingdings"/>
    </w:rPr>
  </w:style>
  <w:style w:type="character" w:styleId="WWCharLFO4LVL1">
    <w:name w:val="WW_CharLFO4LVL1"/>
    <w:qFormat/>
    <w:rPr>
      <w:rFonts w:ascii="Symbol" w:hAnsi="Symbol"/>
    </w:rPr>
  </w:style>
  <w:style w:type="character" w:styleId="WWCharLFO4LVL2">
    <w:name w:val="WW_CharLFO4LVL2"/>
    <w:qFormat/>
    <w:rPr>
      <w:rFonts w:ascii="Courier New" w:hAnsi="Courier New" w:cs="Courier New"/>
    </w:rPr>
  </w:style>
  <w:style w:type="character" w:styleId="WWCharLFO4LVL3">
    <w:name w:val="WW_CharLFO4LVL3"/>
    <w:qFormat/>
    <w:rPr>
      <w:rFonts w:ascii="Wingdings" w:hAnsi="Wingdings"/>
    </w:rPr>
  </w:style>
  <w:style w:type="character" w:styleId="WWCharLFO4LVL4">
    <w:name w:val="WW_CharLFO4LVL4"/>
    <w:qFormat/>
    <w:rPr>
      <w:rFonts w:ascii="Symbol" w:hAnsi="Symbol"/>
    </w:rPr>
  </w:style>
  <w:style w:type="character" w:styleId="WWCharLFO4LVL5">
    <w:name w:val="WW_CharLFO4LVL5"/>
    <w:qFormat/>
    <w:rPr>
      <w:rFonts w:ascii="Courier New" w:hAnsi="Courier New" w:cs="Courier New"/>
    </w:rPr>
  </w:style>
  <w:style w:type="character" w:styleId="WWCharLFO4LVL6">
    <w:name w:val="WW_CharLFO4LVL6"/>
    <w:qFormat/>
    <w:rPr>
      <w:rFonts w:ascii="Wingdings" w:hAnsi="Wingdings"/>
    </w:rPr>
  </w:style>
  <w:style w:type="character" w:styleId="WWCharLFO4LVL7">
    <w:name w:val="WW_CharLFO4LVL7"/>
    <w:qFormat/>
    <w:rPr>
      <w:rFonts w:ascii="Symbol" w:hAnsi="Symbol"/>
    </w:rPr>
  </w:style>
  <w:style w:type="character" w:styleId="WWCharLFO4LVL8">
    <w:name w:val="WW_CharLFO4LVL8"/>
    <w:qFormat/>
    <w:rPr>
      <w:rFonts w:ascii="Courier New" w:hAnsi="Courier New" w:cs="Courier New"/>
    </w:rPr>
  </w:style>
  <w:style w:type="character" w:styleId="WWCharLFO4LVL9">
    <w:name w:val="WW_CharLFO4LVL9"/>
    <w:qFormat/>
    <w:rPr>
      <w:rFonts w:ascii="Wingdings" w:hAnsi="Wingdings"/>
    </w:rPr>
  </w:style>
  <w:style w:type="character" w:styleId="WWCharLFO5LVL1">
    <w:name w:val="WW_CharLFO5LVL1"/>
    <w:qFormat/>
    <w:rPr>
      <w:rFonts w:ascii="Symbol" w:hAnsi="Symbol"/>
    </w:rPr>
  </w:style>
  <w:style w:type="character" w:styleId="WWCharLFO5LVL2">
    <w:name w:val="WW_CharLFO5LVL2"/>
    <w:qFormat/>
    <w:rPr>
      <w:rFonts w:ascii="Courier New" w:hAnsi="Courier New" w:cs="Courier New"/>
    </w:rPr>
  </w:style>
  <w:style w:type="character" w:styleId="WWCharLFO5LVL3">
    <w:name w:val="WW_CharLFO5LVL3"/>
    <w:qFormat/>
    <w:rPr>
      <w:rFonts w:ascii="Wingdings" w:hAnsi="Wingdings"/>
    </w:rPr>
  </w:style>
  <w:style w:type="character" w:styleId="WWCharLFO5LVL4">
    <w:name w:val="WW_CharLFO5LVL4"/>
    <w:qFormat/>
    <w:rPr>
      <w:rFonts w:ascii="Symbol" w:hAnsi="Symbol"/>
    </w:rPr>
  </w:style>
  <w:style w:type="character" w:styleId="WWCharLFO5LVL5">
    <w:name w:val="WW_CharLFO5LVL5"/>
    <w:qFormat/>
    <w:rPr>
      <w:rFonts w:ascii="Courier New" w:hAnsi="Courier New" w:cs="Courier New"/>
    </w:rPr>
  </w:style>
  <w:style w:type="character" w:styleId="WWCharLFO5LVL6">
    <w:name w:val="WW_CharLFO5LVL6"/>
    <w:qFormat/>
    <w:rPr>
      <w:rFonts w:ascii="Wingdings" w:hAnsi="Wingdings"/>
    </w:rPr>
  </w:style>
  <w:style w:type="character" w:styleId="WWCharLFO5LVL7">
    <w:name w:val="WW_CharLFO5LVL7"/>
    <w:qFormat/>
    <w:rPr>
      <w:rFonts w:ascii="Symbol" w:hAnsi="Symbol"/>
    </w:rPr>
  </w:style>
  <w:style w:type="character" w:styleId="WWCharLFO5LVL8">
    <w:name w:val="WW_CharLFO5LVL8"/>
    <w:qFormat/>
    <w:rPr>
      <w:rFonts w:ascii="Courier New" w:hAnsi="Courier New" w:cs="Courier New"/>
    </w:rPr>
  </w:style>
  <w:style w:type="character" w:styleId="WWCharLFO5LVL9">
    <w:name w:val="WW_CharLFO5LVL9"/>
    <w:qFormat/>
    <w:rPr>
      <w:rFonts w:ascii="Wingdings" w:hAnsi="Wingdings"/>
    </w:rPr>
  </w:style>
  <w:style w:type="character" w:styleId="WWCharLFO6LVL1">
    <w:name w:val="WW_CharLFO6LVL1"/>
    <w:qFormat/>
    <w:rPr>
      <w:rFonts w:ascii="Symbol" w:hAnsi="Symbol"/>
    </w:rPr>
  </w:style>
  <w:style w:type="character" w:styleId="WWCharLFO6LVL2">
    <w:name w:val="WW_CharLFO6LVL2"/>
    <w:qFormat/>
    <w:rPr>
      <w:rFonts w:ascii="Courier New" w:hAnsi="Courier New" w:cs="Courier New"/>
    </w:rPr>
  </w:style>
  <w:style w:type="character" w:styleId="WWCharLFO6LVL3">
    <w:name w:val="WW_CharLFO6LVL3"/>
    <w:qFormat/>
    <w:rPr>
      <w:rFonts w:ascii="Wingdings" w:hAnsi="Wingdings"/>
    </w:rPr>
  </w:style>
  <w:style w:type="character" w:styleId="WWCharLFO6LVL4">
    <w:name w:val="WW_CharLFO6LVL4"/>
    <w:qFormat/>
    <w:rPr>
      <w:rFonts w:ascii="Symbol" w:hAnsi="Symbol"/>
    </w:rPr>
  </w:style>
  <w:style w:type="character" w:styleId="WWCharLFO6LVL5">
    <w:name w:val="WW_CharLFO6LVL5"/>
    <w:qFormat/>
    <w:rPr>
      <w:rFonts w:ascii="Courier New" w:hAnsi="Courier New" w:cs="Courier New"/>
    </w:rPr>
  </w:style>
  <w:style w:type="character" w:styleId="WWCharLFO6LVL6">
    <w:name w:val="WW_CharLFO6LVL6"/>
    <w:qFormat/>
    <w:rPr>
      <w:rFonts w:ascii="Wingdings" w:hAnsi="Wingdings"/>
    </w:rPr>
  </w:style>
  <w:style w:type="character" w:styleId="WWCharLFO6LVL7">
    <w:name w:val="WW_CharLFO6LVL7"/>
    <w:qFormat/>
    <w:rPr>
      <w:rFonts w:ascii="Symbol" w:hAnsi="Symbol"/>
    </w:rPr>
  </w:style>
  <w:style w:type="character" w:styleId="WWCharLFO6LVL8">
    <w:name w:val="WW_CharLFO6LVL8"/>
    <w:qFormat/>
    <w:rPr>
      <w:rFonts w:ascii="Courier New" w:hAnsi="Courier New" w:cs="Courier New"/>
    </w:rPr>
  </w:style>
  <w:style w:type="character" w:styleId="WWCharLFO6LVL9">
    <w:name w:val="WW_CharLFO6LVL9"/>
    <w:qFormat/>
    <w:rPr>
      <w:rFonts w:ascii="Wingdings" w:hAnsi="Wingdings"/>
    </w:rPr>
  </w:style>
  <w:style w:type="character" w:styleId="WWCharLFO7LVL1">
    <w:name w:val="WW_CharLFO7LVL1"/>
    <w:qFormat/>
    <w:rPr>
      <w:rFonts w:ascii="Symbol" w:hAnsi="Symbol"/>
    </w:rPr>
  </w:style>
  <w:style w:type="character" w:styleId="WWCharLFO7LVL2">
    <w:name w:val="WW_CharLFO7LVL2"/>
    <w:qFormat/>
    <w:rPr>
      <w:rFonts w:ascii="Courier New" w:hAnsi="Courier New" w:cs="Courier New"/>
    </w:rPr>
  </w:style>
  <w:style w:type="character" w:styleId="WWCharLFO7LVL3">
    <w:name w:val="WW_CharLFO7LVL3"/>
    <w:qFormat/>
    <w:rPr>
      <w:rFonts w:ascii="Wingdings" w:hAnsi="Wingdings"/>
    </w:rPr>
  </w:style>
  <w:style w:type="character" w:styleId="WWCharLFO7LVL4">
    <w:name w:val="WW_CharLFO7LVL4"/>
    <w:qFormat/>
    <w:rPr>
      <w:rFonts w:ascii="Symbol" w:hAnsi="Symbol"/>
    </w:rPr>
  </w:style>
  <w:style w:type="character" w:styleId="WWCharLFO7LVL5">
    <w:name w:val="WW_CharLFO7LVL5"/>
    <w:qFormat/>
    <w:rPr>
      <w:rFonts w:ascii="Courier New" w:hAnsi="Courier New" w:cs="Courier New"/>
    </w:rPr>
  </w:style>
  <w:style w:type="character" w:styleId="WWCharLFO7LVL6">
    <w:name w:val="WW_CharLFO7LVL6"/>
    <w:qFormat/>
    <w:rPr>
      <w:rFonts w:ascii="Wingdings" w:hAnsi="Wingdings"/>
    </w:rPr>
  </w:style>
  <w:style w:type="character" w:styleId="WWCharLFO7LVL7">
    <w:name w:val="WW_CharLFO7LVL7"/>
    <w:qFormat/>
    <w:rPr>
      <w:rFonts w:ascii="Symbol" w:hAnsi="Symbol"/>
    </w:rPr>
  </w:style>
  <w:style w:type="character" w:styleId="WWCharLFO7LVL8">
    <w:name w:val="WW_CharLFO7LVL8"/>
    <w:qFormat/>
    <w:rPr>
      <w:rFonts w:ascii="Courier New" w:hAnsi="Courier New" w:cs="Courier New"/>
    </w:rPr>
  </w:style>
  <w:style w:type="character" w:styleId="WWCharLFO7LVL9">
    <w:name w:val="WW_CharLFO7LVL9"/>
    <w:qFormat/>
    <w:rPr>
      <w:rFonts w:ascii="Wingdings" w:hAnsi="Wingdings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pPr>
      <w:suppressLineNumbers/>
    </w:pPr>
    <w:rPr>
      <w:rFonts w:cs="Lucida Sans"/>
    </w:rPr>
  </w:style>
  <w:style w:type="paragraph" w:styleId="Titoloprincipale">
    <w:name w:val="Title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ListParagraph">
    <w:name w:val="List Paragraph"/>
    <w:basedOn w:val="Normal"/>
    <w:uiPriority w:val="99"/>
    <w:qFormat/>
    <w:rsid w:val="00a87b11"/>
    <w:pPr>
      <w:spacing w:before="0" w:after="200"/>
      <w:ind w:left="720" w:hanging="0"/>
      <w:contextualSpacing/>
    </w:pPr>
    <w:rPr/>
  </w:style>
  <w:style w:type="paragraph" w:styleId="Normale">
    <w:name w:val="Normale"/>
    <w:qFormat/>
    <w:pPr>
      <w:widowControl w:val="false"/>
      <w:suppressAutoHyphens w:val="true"/>
    </w:pPr>
    <w:rPr>
      <w:rFonts w:ascii="Calibri" w:hAnsi="Calibri" w:eastAsia="Calibri" w:cs="Times New Roman"/>
      <w:color w:val="auto"/>
      <w:kern w:val="0"/>
      <w:sz w:val="22"/>
      <w:szCs w:val="22"/>
      <w:lang w:val="it-IT" w:eastAsia="it-IT" w:bidi="ar-SA"/>
    </w:rPr>
  </w:style>
  <w:style w:type="paragraph" w:styleId="Pidipagina">
    <w:name w:val="Footer"/>
    <w:basedOn w:val="Normale"/>
    <w:pPr>
      <w:tabs>
        <w:tab w:val="clear" w:pos="708"/>
        <w:tab w:val="center" w:pos="4819" w:leader="none"/>
        <w:tab w:val="right" w:pos="9638" w:leader="none"/>
      </w:tabs>
      <w:suppressAutoHyphens w:val="true"/>
      <w:spacing w:lineRule="auto" w:line="240" w:before="0" w:after="0"/>
    </w:pPr>
    <w:rPr/>
  </w:style>
  <w:style w:type="paragraph" w:styleId="Paragrafoelenco">
    <w:name w:val="Paragrafo elenco"/>
    <w:basedOn w:val="Normale"/>
    <w:qFormat/>
    <w:pPr>
      <w:tabs>
        <w:tab w:val="clear" w:pos="708"/>
      </w:tabs>
      <w:suppressAutoHyphens w:val="true"/>
      <w:ind w:left="720" w:right="0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99"/>
    <w:rsid w:val="00a87b11"/>
    <w:rPr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Application>LibreOffice/6.1.2.1$Windows_X86_64 LibreOffice_project/65905a128db06ba48db947242809d14d3f9a93fe</Application>
  <Pages>4</Pages>
  <Words>999</Words>
  <Characters>6468</Characters>
  <CharactersWithSpaces>7212</CharactersWithSpaces>
  <Paragraphs>159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2019-07-22T10:16:00Z</dcterms:created>
  <dc:creator>Utente</dc:creator>
  <dc:description/>
  <dc:language>it-IT</dc:language>
  <cp:lastModifiedBy/>
  <cp:lastPrinted>2019-07-22T10:14:00Z</cp:lastPrinted>
  <dcterms:modified xsi:type="dcterms:W3CDTF">2020-01-13T00:07:05Z</dcterms:modified>
  <cp:revision>4</cp:revision>
  <dc:subject/>
  <dc:title>Tabella 1 – Determinanti sociali di salute mentale ed azioni locali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